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5B" w:rsidRPr="00CC4E79" w:rsidRDefault="009C205B" w:rsidP="009C205B">
      <w:pPr>
        <w:jc w:val="center"/>
        <w:rPr>
          <w:b/>
          <w:szCs w:val="24"/>
        </w:rPr>
      </w:pPr>
      <w:r w:rsidRPr="00CC4E79">
        <w:rPr>
          <w:b/>
          <w:szCs w:val="24"/>
        </w:rPr>
        <w:t>K O R R A L D U S</w:t>
      </w:r>
    </w:p>
    <w:p w:rsidR="009C205B" w:rsidRDefault="009C205B" w:rsidP="00C20740">
      <w:pPr>
        <w:rPr>
          <w:szCs w:val="24"/>
        </w:rPr>
      </w:pPr>
    </w:p>
    <w:p w:rsidR="00C20740" w:rsidRDefault="00C20740" w:rsidP="00C20740">
      <w:pPr>
        <w:rPr>
          <w:szCs w:val="24"/>
        </w:rPr>
      </w:pPr>
      <w:r>
        <w:rPr>
          <w:szCs w:val="24"/>
        </w:rPr>
        <w:t>Kuressaare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907916">
        <w:rPr>
          <w:szCs w:val="24"/>
        </w:rPr>
        <w:tab/>
        <w:t xml:space="preserve">    </w:t>
      </w:r>
      <w:r w:rsidR="00802F48">
        <w:rPr>
          <w:szCs w:val="24"/>
        </w:rPr>
        <w:t>17</w:t>
      </w:r>
      <w:r w:rsidR="00C72E1D">
        <w:rPr>
          <w:szCs w:val="24"/>
        </w:rPr>
        <w:t xml:space="preserve">. </w:t>
      </w:r>
      <w:r w:rsidR="007D44CA">
        <w:rPr>
          <w:szCs w:val="24"/>
        </w:rPr>
        <w:t>novem</w:t>
      </w:r>
      <w:r w:rsidR="008E565D">
        <w:rPr>
          <w:szCs w:val="24"/>
        </w:rPr>
        <w:t>ber</w:t>
      </w:r>
      <w:r w:rsidR="005B1AF1">
        <w:rPr>
          <w:szCs w:val="24"/>
        </w:rPr>
        <w:t xml:space="preserve"> 2015 nr </w:t>
      </w:r>
      <w:r w:rsidR="00907916">
        <w:rPr>
          <w:szCs w:val="24"/>
        </w:rPr>
        <w:t>666</w:t>
      </w:r>
    </w:p>
    <w:p w:rsidR="00C20740" w:rsidRDefault="00C20740" w:rsidP="00C20740">
      <w:pPr>
        <w:rPr>
          <w:szCs w:val="20"/>
        </w:rPr>
      </w:pPr>
    </w:p>
    <w:p w:rsidR="00935843" w:rsidRPr="00CC4E79" w:rsidRDefault="00935843" w:rsidP="00935843">
      <w:pPr>
        <w:rPr>
          <w:b/>
          <w:szCs w:val="24"/>
        </w:rPr>
      </w:pPr>
      <w:proofErr w:type="spellStart"/>
      <w:r w:rsidRPr="00CC4E79">
        <w:rPr>
          <w:b/>
          <w:szCs w:val="24"/>
        </w:rPr>
        <w:t>Upa</w:t>
      </w:r>
      <w:proofErr w:type="spellEnd"/>
      <w:r w:rsidRPr="00CC4E79">
        <w:rPr>
          <w:b/>
          <w:szCs w:val="24"/>
        </w:rPr>
        <w:t xml:space="preserve"> küla Kustu detailplaneeringu vastuvõtmine ja </w:t>
      </w:r>
    </w:p>
    <w:p w:rsidR="00935843" w:rsidRPr="00CC4E79" w:rsidRDefault="00935843" w:rsidP="00935843">
      <w:pPr>
        <w:rPr>
          <w:b/>
          <w:szCs w:val="24"/>
        </w:rPr>
      </w:pPr>
      <w:r w:rsidRPr="00CC4E79">
        <w:rPr>
          <w:b/>
          <w:szCs w:val="24"/>
        </w:rPr>
        <w:t>avalikule väljapanekule suunamine</w:t>
      </w:r>
    </w:p>
    <w:p w:rsidR="00935843" w:rsidRPr="00CC4E79" w:rsidRDefault="00935843" w:rsidP="00935843">
      <w:pPr>
        <w:rPr>
          <w:b/>
          <w:szCs w:val="24"/>
        </w:rPr>
      </w:pPr>
    </w:p>
    <w:p w:rsidR="00935843" w:rsidRPr="003D46BA" w:rsidRDefault="00935843" w:rsidP="00935843">
      <w:pPr>
        <w:jc w:val="both"/>
        <w:rPr>
          <w:szCs w:val="24"/>
        </w:rPr>
      </w:pPr>
      <w:r w:rsidRPr="003D46BA">
        <w:rPr>
          <w:szCs w:val="24"/>
        </w:rPr>
        <w:t xml:space="preserve">Lääne-Saare Vallavalitsusele on esitatud </w:t>
      </w:r>
      <w:r w:rsidR="00802F48" w:rsidRPr="003D46BA">
        <w:rPr>
          <w:szCs w:val="24"/>
        </w:rPr>
        <w:t>DP Projektbüroo</w:t>
      </w:r>
      <w:r w:rsidRPr="003D46BA">
        <w:rPr>
          <w:szCs w:val="24"/>
        </w:rPr>
        <w:t xml:space="preserve"> </w:t>
      </w:r>
      <w:r w:rsidR="003D46BA">
        <w:rPr>
          <w:szCs w:val="24"/>
        </w:rPr>
        <w:t xml:space="preserve">OÜ </w:t>
      </w:r>
      <w:r w:rsidRPr="003D46BA">
        <w:rPr>
          <w:szCs w:val="24"/>
        </w:rPr>
        <w:t xml:space="preserve">poolt koostatud </w:t>
      </w:r>
      <w:proofErr w:type="spellStart"/>
      <w:r w:rsidR="00802F48" w:rsidRPr="003D46BA">
        <w:rPr>
          <w:szCs w:val="24"/>
        </w:rPr>
        <w:t>Upa</w:t>
      </w:r>
      <w:proofErr w:type="spellEnd"/>
      <w:r w:rsidRPr="003D46BA">
        <w:rPr>
          <w:szCs w:val="24"/>
        </w:rPr>
        <w:t xml:space="preserve"> küla </w:t>
      </w:r>
      <w:r w:rsidR="00802F48" w:rsidRPr="003D46BA">
        <w:rPr>
          <w:szCs w:val="24"/>
        </w:rPr>
        <w:t>Kustu</w:t>
      </w:r>
      <w:r w:rsidR="003D46BA">
        <w:rPr>
          <w:szCs w:val="24"/>
        </w:rPr>
        <w:t xml:space="preserve"> detailplaneering </w:t>
      </w:r>
      <w:r w:rsidRPr="003D46BA">
        <w:rPr>
          <w:szCs w:val="24"/>
        </w:rPr>
        <w:t xml:space="preserve">vastuvõtmiseks ja avalikule väljapanekule suunamiseks. Planeeringu eesmärk on </w:t>
      </w:r>
      <w:r w:rsidR="001742AC">
        <w:rPr>
          <w:szCs w:val="24"/>
        </w:rPr>
        <w:t xml:space="preserve">olemasoleva hoonestusega </w:t>
      </w:r>
      <w:r w:rsidR="00FE0F33">
        <w:rPr>
          <w:szCs w:val="24"/>
        </w:rPr>
        <w:t>krundi</w:t>
      </w:r>
      <w:r w:rsidR="0054121A" w:rsidRPr="003D46BA">
        <w:rPr>
          <w:szCs w:val="24"/>
        </w:rPr>
        <w:t xml:space="preserve"> jagamine, maakasutuse sihtotstarbe muutmine, ehitusõiguse määramine elamute ja kõrvalhoonete ehitamiseks, liikluskorralduse, tehnovõrkude- ja rajatiste, haljastuse ja heakorrastuse põhimõtteline lahendamine ja keskkonnatingimuste seadmine. </w:t>
      </w:r>
      <w:r w:rsidRPr="003D46BA">
        <w:rPr>
          <w:szCs w:val="24"/>
        </w:rPr>
        <w:t xml:space="preserve">Planeeringuala suuruseks on arvestatud ca </w:t>
      </w:r>
      <w:r w:rsidR="0054121A" w:rsidRPr="003D46BA">
        <w:rPr>
          <w:szCs w:val="24"/>
        </w:rPr>
        <w:t>4,4</w:t>
      </w:r>
      <w:r w:rsidRPr="003D46BA">
        <w:rPr>
          <w:szCs w:val="24"/>
        </w:rPr>
        <w:t xml:space="preserve"> ha. </w:t>
      </w:r>
    </w:p>
    <w:p w:rsidR="0054121A" w:rsidRPr="003D46BA" w:rsidRDefault="0054121A" w:rsidP="00935843">
      <w:pPr>
        <w:jc w:val="both"/>
        <w:rPr>
          <w:szCs w:val="24"/>
        </w:rPr>
      </w:pPr>
    </w:p>
    <w:p w:rsidR="00850179" w:rsidRPr="003D46BA" w:rsidRDefault="0054121A" w:rsidP="00850179">
      <w:pPr>
        <w:jc w:val="both"/>
        <w:rPr>
          <w:szCs w:val="24"/>
        </w:rPr>
      </w:pPr>
      <w:r w:rsidRPr="003D46BA">
        <w:rPr>
          <w:szCs w:val="24"/>
        </w:rPr>
        <w:t xml:space="preserve">Planeerimislahendus näeb ette olemasoleva hoonestusega </w:t>
      </w:r>
      <w:r w:rsidR="00CA5BF7">
        <w:rPr>
          <w:szCs w:val="24"/>
        </w:rPr>
        <w:t>krundi</w:t>
      </w:r>
      <w:r w:rsidRPr="003D46BA">
        <w:rPr>
          <w:szCs w:val="24"/>
        </w:rPr>
        <w:t xml:space="preserve"> jagamise neljaks elamumaa ja üheks tra</w:t>
      </w:r>
      <w:r w:rsidR="003D46BA">
        <w:rPr>
          <w:szCs w:val="24"/>
        </w:rPr>
        <w:t>nspordimaa krundiks. Detailplaneeringuga m</w:t>
      </w:r>
      <w:r w:rsidRPr="003D46BA">
        <w:rPr>
          <w:szCs w:val="24"/>
        </w:rPr>
        <w:t xml:space="preserve">ääratakse sihtotstarbed, tingimused elamumaa kruntide hoonestamiseks ning leitakse tehnovõrkude ja juurdepääsude lahendused. </w:t>
      </w:r>
      <w:r w:rsidR="00850179" w:rsidRPr="003D46BA">
        <w:rPr>
          <w:szCs w:val="24"/>
        </w:rPr>
        <w:t>Olemas</w:t>
      </w:r>
      <w:r w:rsidR="003D46BA">
        <w:rPr>
          <w:szCs w:val="24"/>
        </w:rPr>
        <w:t>oleva hoonestusega (</w:t>
      </w:r>
      <w:proofErr w:type="spellStart"/>
      <w:r w:rsidR="003D46BA">
        <w:rPr>
          <w:szCs w:val="24"/>
        </w:rPr>
        <w:t>pos</w:t>
      </w:r>
      <w:proofErr w:type="spellEnd"/>
      <w:r w:rsidR="003D46BA">
        <w:rPr>
          <w:szCs w:val="24"/>
        </w:rPr>
        <w:t xml:space="preserve"> 1) krundi suuruseks määratakse</w:t>
      </w:r>
      <w:r w:rsidR="00850179" w:rsidRPr="003D46BA">
        <w:rPr>
          <w:szCs w:val="24"/>
        </w:rPr>
        <w:t xml:space="preserve"> ca 1,5 ha, pos</w:t>
      </w:r>
      <w:r w:rsidR="00FC680A" w:rsidRPr="003D46BA">
        <w:rPr>
          <w:szCs w:val="24"/>
        </w:rPr>
        <w:t>itsioon</w:t>
      </w:r>
      <w:r w:rsidR="003D46BA">
        <w:rPr>
          <w:szCs w:val="24"/>
        </w:rPr>
        <w:t>i</w:t>
      </w:r>
      <w:r w:rsidR="00850179" w:rsidRPr="003D46BA">
        <w:rPr>
          <w:szCs w:val="24"/>
        </w:rPr>
        <w:t xml:space="preserve"> 2 ca 1 ha ja pos</w:t>
      </w:r>
      <w:r w:rsidR="00FC680A" w:rsidRPr="003D46BA">
        <w:rPr>
          <w:szCs w:val="24"/>
        </w:rPr>
        <w:t xml:space="preserve">itsioonid 3 ja </w:t>
      </w:r>
      <w:r w:rsidR="00850179" w:rsidRPr="003D46BA">
        <w:rPr>
          <w:szCs w:val="24"/>
        </w:rPr>
        <w:t>4 ca 5000 m</w:t>
      </w:r>
      <w:r w:rsidR="00850179" w:rsidRPr="003D46BA">
        <w:rPr>
          <w:szCs w:val="24"/>
          <w:vertAlign w:val="superscript"/>
        </w:rPr>
        <w:t>2</w:t>
      </w:r>
      <w:r w:rsidR="00850179" w:rsidRPr="003D46BA">
        <w:rPr>
          <w:szCs w:val="24"/>
        </w:rPr>
        <w:t>. K</w:t>
      </w:r>
      <w:r w:rsidRPr="003D46BA">
        <w:rPr>
          <w:szCs w:val="24"/>
        </w:rPr>
        <w:t>runtidele on lubatud ehitada üks kahekorruseline viilkatusega elamu ja selle juurde kuni kaks majapidamishoonet.</w:t>
      </w:r>
      <w:r w:rsidR="00907916">
        <w:rPr>
          <w:szCs w:val="24"/>
        </w:rPr>
        <w:t xml:space="preserve"> </w:t>
      </w:r>
      <w:proofErr w:type="spellStart"/>
      <w:r w:rsidR="00850179" w:rsidRPr="003D46BA">
        <w:rPr>
          <w:szCs w:val="24"/>
        </w:rPr>
        <w:t>Pos</w:t>
      </w:r>
      <w:proofErr w:type="spellEnd"/>
      <w:r w:rsidR="00850179" w:rsidRPr="003D46BA">
        <w:rPr>
          <w:szCs w:val="24"/>
        </w:rPr>
        <w:t xml:space="preserve"> 1 suurim lubatud ehitusalune pindala on 700 m</w:t>
      </w:r>
      <w:r w:rsidR="00850179" w:rsidRPr="003D46BA">
        <w:rPr>
          <w:szCs w:val="24"/>
          <w:vertAlign w:val="superscript"/>
        </w:rPr>
        <w:t>2</w:t>
      </w:r>
      <w:r w:rsidR="00850179" w:rsidRPr="003D46BA">
        <w:rPr>
          <w:szCs w:val="24"/>
        </w:rPr>
        <w:t xml:space="preserve">, </w:t>
      </w:r>
      <w:proofErr w:type="spellStart"/>
      <w:r w:rsidR="00850179" w:rsidRPr="003D46BA">
        <w:rPr>
          <w:szCs w:val="24"/>
        </w:rPr>
        <w:t>pos</w:t>
      </w:r>
      <w:proofErr w:type="spellEnd"/>
      <w:r w:rsidR="00850179" w:rsidRPr="003D46BA">
        <w:rPr>
          <w:szCs w:val="24"/>
        </w:rPr>
        <w:t xml:space="preserve"> 2-4 on 500 m</w:t>
      </w:r>
      <w:r w:rsidR="00850179" w:rsidRPr="003D46BA">
        <w:rPr>
          <w:szCs w:val="24"/>
          <w:vertAlign w:val="superscript"/>
        </w:rPr>
        <w:t>2</w:t>
      </w:r>
      <w:r w:rsidR="00850179" w:rsidRPr="003D46BA">
        <w:rPr>
          <w:szCs w:val="24"/>
        </w:rPr>
        <w:t xml:space="preserve"> ja hoonete maksimaalseks kõrguseks maapinnast on 9 m.   </w:t>
      </w:r>
    </w:p>
    <w:p w:rsidR="00850179" w:rsidRPr="003D46BA" w:rsidRDefault="00850179" w:rsidP="00850179">
      <w:pPr>
        <w:jc w:val="both"/>
        <w:rPr>
          <w:szCs w:val="24"/>
        </w:rPr>
      </w:pPr>
    </w:p>
    <w:p w:rsidR="00850179" w:rsidRPr="003D46BA" w:rsidRDefault="00850179" w:rsidP="00850179">
      <w:pPr>
        <w:jc w:val="both"/>
        <w:rPr>
          <w:szCs w:val="24"/>
        </w:rPr>
      </w:pPr>
      <w:r w:rsidRPr="003D46BA">
        <w:rPr>
          <w:szCs w:val="24"/>
        </w:rPr>
        <w:t xml:space="preserve">Eramute </w:t>
      </w:r>
      <w:r w:rsidRPr="003D46BA">
        <w:rPr>
          <w:bCs/>
          <w:szCs w:val="24"/>
        </w:rPr>
        <w:t>veevarustus</w:t>
      </w:r>
      <w:r w:rsidRPr="003D46BA">
        <w:rPr>
          <w:b/>
          <w:bCs/>
          <w:szCs w:val="24"/>
        </w:rPr>
        <w:t xml:space="preserve"> </w:t>
      </w:r>
      <w:r w:rsidRPr="003D46BA">
        <w:rPr>
          <w:szCs w:val="24"/>
        </w:rPr>
        <w:t>lahendatakse puurkaevu</w:t>
      </w:r>
      <w:r w:rsidR="003D46BA">
        <w:rPr>
          <w:szCs w:val="24"/>
        </w:rPr>
        <w:t>de</w:t>
      </w:r>
      <w:r w:rsidRPr="003D46BA">
        <w:rPr>
          <w:szCs w:val="24"/>
        </w:rPr>
        <w:t xml:space="preserve"> baasil. Krundil </w:t>
      </w:r>
      <w:proofErr w:type="spellStart"/>
      <w:r w:rsidRPr="003D46BA">
        <w:rPr>
          <w:szCs w:val="24"/>
        </w:rPr>
        <w:t>pos</w:t>
      </w:r>
      <w:proofErr w:type="spellEnd"/>
      <w:r w:rsidRPr="003D46BA">
        <w:rPr>
          <w:szCs w:val="24"/>
        </w:rPr>
        <w:t xml:space="preserve"> 1 on olemasolev puurkaev. Kruntidele </w:t>
      </w:r>
      <w:proofErr w:type="spellStart"/>
      <w:r w:rsidRPr="003D46BA">
        <w:rPr>
          <w:szCs w:val="24"/>
        </w:rPr>
        <w:t>pos</w:t>
      </w:r>
      <w:proofErr w:type="spellEnd"/>
      <w:r w:rsidRPr="003D46BA">
        <w:rPr>
          <w:szCs w:val="24"/>
        </w:rPr>
        <w:t xml:space="preserve"> 2, 3 ja 4 planeeritakse</w:t>
      </w:r>
      <w:r w:rsidR="003D46BA">
        <w:rPr>
          <w:szCs w:val="24"/>
        </w:rPr>
        <w:t xml:space="preserve"> rajada</w:t>
      </w:r>
      <w:r w:rsidRPr="003D46BA">
        <w:rPr>
          <w:szCs w:val="24"/>
        </w:rPr>
        <w:t xml:space="preserve"> i</w:t>
      </w:r>
      <w:r w:rsidR="003D46BA">
        <w:rPr>
          <w:szCs w:val="24"/>
        </w:rPr>
        <w:t>n</w:t>
      </w:r>
      <w:r w:rsidRPr="003D46BA">
        <w:rPr>
          <w:szCs w:val="24"/>
        </w:rPr>
        <w:t>dividuaalsed puurkaevud. Ühe majapidamise keskmine a</w:t>
      </w:r>
      <w:r w:rsidR="00FC680A" w:rsidRPr="003D46BA">
        <w:rPr>
          <w:szCs w:val="24"/>
        </w:rPr>
        <w:t>rvutuslik veetarbimine on 0,3 m</w:t>
      </w:r>
      <w:r w:rsidR="00FC680A" w:rsidRPr="003D46BA">
        <w:rPr>
          <w:szCs w:val="24"/>
          <w:vertAlign w:val="superscript"/>
        </w:rPr>
        <w:t>3</w:t>
      </w:r>
      <w:r w:rsidRPr="003D46BA">
        <w:rPr>
          <w:szCs w:val="24"/>
        </w:rPr>
        <w:t xml:space="preserve"> ööpäevas. </w:t>
      </w:r>
      <w:r w:rsidR="00FC680A" w:rsidRPr="003D46BA">
        <w:rPr>
          <w:szCs w:val="24"/>
        </w:rPr>
        <w:t>Kanalisatsiooniks</w:t>
      </w:r>
      <w:r w:rsidRPr="003D46BA">
        <w:rPr>
          <w:szCs w:val="24"/>
        </w:rPr>
        <w:t xml:space="preserve"> nä</w:t>
      </w:r>
      <w:r w:rsidR="00FC680A" w:rsidRPr="003D46BA">
        <w:rPr>
          <w:szCs w:val="24"/>
        </w:rPr>
        <w:t>hakse</w:t>
      </w:r>
      <w:r w:rsidRPr="003D46BA">
        <w:rPr>
          <w:szCs w:val="24"/>
        </w:rPr>
        <w:t xml:space="preserve"> ette biopuhasti ja imbsüsteemi krundile </w:t>
      </w:r>
      <w:proofErr w:type="spellStart"/>
      <w:r w:rsidRPr="003D46BA">
        <w:rPr>
          <w:szCs w:val="24"/>
        </w:rPr>
        <w:t>pos</w:t>
      </w:r>
      <w:proofErr w:type="spellEnd"/>
      <w:r w:rsidRPr="003D46BA">
        <w:rPr>
          <w:szCs w:val="24"/>
        </w:rPr>
        <w:t xml:space="preserve"> 1. Positsioonidele 2, 3 ja 4 rajatakse eraldi biopuhastid ja ühise imbväljaku positsioonile 2.</w:t>
      </w:r>
      <w:r w:rsidR="00FC680A" w:rsidRPr="003D46BA">
        <w:rPr>
          <w:szCs w:val="24"/>
        </w:rPr>
        <w:t xml:space="preserve"> Juurdepääs planeeritavatele kruntidele saab alguse 79 </w:t>
      </w:r>
      <w:proofErr w:type="spellStart"/>
      <w:r w:rsidR="00FC680A" w:rsidRPr="003D46BA">
        <w:rPr>
          <w:szCs w:val="24"/>
        </w:rPr>
        <w:t>Upa-Leisi</w:t>
      </w:r>
      <w:proofErr w:type="spellEnd"/>
      <w:r w:rsidR="00FC680A" w:rsidRPr="003D46BA">
        <w:rPr>
          <w:szCs w:val="24"/>
        </w:rPr>
        <w:t xml:space="preserve"> teelt. Planeeringuga nähakse ette transpordimaa krunt, millelt on tagatud juurdepääs kruntidele </w:t>
      </w:r>
      <w:proofErr w:type="spellStart"/>
      <w:r w:rsidR="00FC680A" w:rsidRPr="003D46BA">
        <w:rPr>
          <w:szCs w:val="24"/>
        </w:rPr>
        <w:t>pos</w:t>
      </w:r>
      <w:proofErr w:type="spellEnd"/>
      <w:r w:rsidR="00FC680A" w:rsidRPr="003D46BA">
        <w:rPr>
          <w:szCs w:val="24"/>
        </w:rPr>
        <w:t xml:space="preserve"> 2 ja 4. Juurdepääsuks kasutatakse olemasolevat mahasõitu riigimaanteelt, mille laiendamine on kooskõlastatud Maanteeameti Lääne regiooni Kuressaare esindusega. Kruntidele </w:t>
      </w:r>
      <w:proofErr w:type="spellStart"/>
      <w:r w:rsidR="00FC680A" w:rsidRPr="003D46BA">
        <w:rPr>
          <w:szCs w:val="24"/>
        </w:rPr>
        <w:t>pos</w:t>
      </w:r>
      <w:proofErr w:type="spellEnd"/>
      <w:r w:rsidR="00FC680A" w:rsidRPr="003D46BA">
        <w:rPr>
          <w:szCs w:val="24"/>
        </w:rPr>
        <w:t xml:space="preserve"> 1 ja 3 on tagatud juurdepääs olemasolevalt mahasõidult.</w:t>
      </w:r>
    </w:p>
    <w:p w:rsidR="0054121A" w:rsidRPr="003D46BA" w:rsidRDefault="0054121A" w:rsidP="00935843">
      <w:pPr>
        <w:jc w:val="both"/>
        <w:rPr>
          <w:szCs w:val="24"/>
        </w:rPr>
      </w:pPr>
    </w:p>
    <w:p w:rsidR="000809D8" w:rsidRPr="003D46BA" w:rsidRDefault="000809D8" w:rsidP="000809D8">
      <w:pPr>
        <w:jc w:val="both"/>
        <w:rPr>
          <w:szCs w:val="24"/>
        </w:rPr>
      </w:pPr>
      <w:r w:rsidRPr="003D46BA">
        <w:rPr>
          <w:szCs w:val="24"/>
        </w:rPr>
        <w:t xml:space="preserve">Käesolev detailplaneering on kooskõlas kehtiva Kuressaare linna ja Kaarma valla kontaktvööndi ühisplaneeringuga (edaspidi ühisplaneering) ning vastab kehtivaile seadustele ja muudele õigusaktidele. Vastavalt ühisplaneeringu maakasutuse kaardile asub planeeringuala haljasmaal, mis </w:t>
      </w:r>
      <w:r w:rsidR="00F47421">
        <w:rPr>
          <w:szCs w:val="24"/>
        </w:rPr>
        <w:t>on ühisplaneeringu mõistes</w:t>
      </w:r>
      <w:r w:rsidRPr="003D46BA">
        <w:rPr>
          <w:szCs w:val="24"/>
        </w:rPr>
        <w:t xml:space="preserve"> hajaasustusala. </w:t>
      </w:r>
      <w:r w:rsidR="00F47421">
        <w:rPr>
          <w:szCs w:val="24"/>
        </w:rPr>
        <w:t>Vastavalt ühisplaneeringule antakse h</w:t>
      </w:r>
      <w:r w:rsidRPr="003D46BA">
        <w:rPr>
          <w:szCs w:val="24"/>
        </w:rPr>
        <w:t xml:space="preserve">ajaasustuses ehitusõigus kinnistule, mille ehitusala ei paikne planeeringuga määratud rohevõrgustiku tuumalal, toetuskõlbulikul põllumaal ega inventeeritud vääriselupaiga alal. Kinnistu, millele ehitusõigust taotletakse, on üldjuhul vähemalt 2 ha, erandkorras omavalitsuse kaalutlusõiguse alusel ka väiksema kui kinnistu hoonestamine on kooskõlas piirkonna maakasutuse põhijoontega. Kuna planeeritavatele kruntidele on tagatud alaline juurdepääsutee avalikult kasutatavalt teelt ja planeeritavate kruntide suurused sobivad </w:t>
      </w:r>
      <w:proofErr w:type="spellStart"/>
      <w:r w:rsidRPr="003D46BA">
        <w:rPr>
          <w:szCs w:val="24"/>
        </w:rPr>
        <w:t>Upa</w:t>
      </w:r>
      <w:proofErr w:type="spellEnd"/>
      <w:r w:rsidRPr="003D46BA">
        <w:rPr>
          <w:szCs w:val="24"/>
        </w:rPr>
        <w:t xml:space="preserve"> küla asustustihedusega, on käesolev detailplaneering kooskõlas ühisplaneeringuga. </w:t>
      </w:r>
    </w:p>
    <w:p w:rsidR="00935843" w:rsidRPr="003D46BA" w:rsidRDefault="000809D8" w:rsidP="00935843">
      <w:pPr>
        <w:jc w:val="both"/>
        <w:rPr>
          <w:szCs w:val="24"/>
        </w:rPr>
      </w:pPr>
      <w:r w:rsidRPr="003D46BA">
        <w:rPr>
          <w:szCs w:val="24"/>
        </w:rPr>
        <w:t xml:space="preserve"> </w:t>
      </w:r>
    </w:p>
    <w:p w:rsidR="000809D8" w:rsidRPr="003D46BA" w:rsidRDefault="00935843" w:rsidP="00935843">
      <w:pPr>
        <w:jc w:val="both"/>
        <w:rPr>
          <w:szCs w:val="24"/>
        </w:rPr>
      </w:pPr>
      <w:r w:rsidRPr="003D46BA">
        <w:rPr>
          <w:szCs w:val="24"/>
        </w:rPr>
        <w:t xml:space="preserve">Käesolev detailplaneering on koostatud koostöös naaberkinnisasjade omanikega ja on saanud kooskõlastused Päästeameti Lääne- Eesti Päästekeskuse Saaremaa päästeosakonnast </w:t>
      </w:r>
      <w:r w:rsidR="003D46BA" w:rsidRPr="003D46BA">
        <w:rPr>
          <w:szCs w:val="24"/>
        </w:rPr>
        <w:t>04.11</w:t>
      </w:r>
      <w:r w:rsidRPr="003D46BA">
        <w:rPr>
          <w:szCs w:val="24"/>
        </w:rPr>
        <w:t>.2015</w:t>
      </w:r>
      <w:r w:rsidRPr="003D46BA">
        <w:rPr>
          <w:szCs w:val="24"/>
        </w:rPr>
        <w:br/>
        <w:t>nr kirjaga 7.2-3.4/1</w:t>
      </w:r>
      <w:r w:rsidR="003D46BA" w:rsidRPr="003D46BA">
        <w:rPr>
          <w:szCs w:val="24"/>
        </w:rPr>
        <w:t>4195-4</w:t>
      </w:r>
      <w:r w:rsidRPr="003D46BA">
        <w:rPr>
          <w:szCs w:val="24"/>
        </w:rPr>
        <w:t xml:space="preserve"> ja </w:t>
      </w:r>
      <w:r w:rsidR="003D46BA" w:rsidRPr="003D46BA">
        <w:rPr>
          <w:szCs w:val="24"/>
        </w:rPr>
        <w:t>Maanteeametilt</w:t>
      </w:r>
      <w:r w:rsidRPr="003D46BA">
        <w:rPr>
          <w:szCs w:val="24"/>
        </w:rPr>
        <w:t xml:space="preserve"> </w:t>
      </w:r>
      <w:r w:rsidR="003D46BA" w:rsidRPr="003D46BA">
        <w:rPr>
          <w:szCs w:val="24"/>
        </w:rPr>
        <w:t>28.10</w:t>
      </w:r>
      <w:r w:rsidRPr="003D46BA">
        <w:rPr>
          <w:szCs w:val="24"/>
        </w:rPr>
        <w:t xml:space="preserve">.2015 kirjaga nr </w:t>
      </w:r>
      <w:r w:rsidR="003D46BA" w:rsidRPr="003D46BA">
        <w:rPr>
          <w:szCs w:val="24"/>
        </w:rPr>
        <w:t>15-2/15-00028/732</w:t>
      </w:r>
      <w:r w:rsidRPr="003D46BA">
        <w:rPr>
          <w:szCs w:val="24"/>
        </w:rPr>
        <w:t>.</w:t>
      </w:r>
    </w:p>
    <w:p w:rsidR="000809D8" w:rsidRPr="003D46BA" w:rsidRDefault="000809D8" w:rsidP="00935843">
      <w:pPr>
        <w:jc w:val="both"/>
        <w:rPr>
          <w:szCs w:val="24"/>
        </w:rPr>
      </w:pPr>
    </w:p>
    <w:p w:rsidR="000809D8" w:rsidRPr="003D46BA" w:rsidRDefault="000809D8" w:rsidP="000809D8">
      <w:pPr>
        <w:jc w:val="both"/>
        <w:rPr>
          <w:szCs w:val="24"/>
        </w:rPr>
      </w:pPr>
      <w:r w:rsidRPr="003D46BA">
        <w:rPr>
          <w:szCs w:val="24"/>
        </w:rPr>
        <w:lastRenderedPageBreak/>
        <w:t xml:space="preserve">Lähtudes eeltoodust ja võttes aluseks kohaliku omavalitsuse korralduse seaduse § </w:t>
      </w:r>
      <w:r w:rsidR="003D46BA" w:rsidRPr="003D46BA">
        <w:rPr>
          <w:szCs w:val="24"/>
        </w:rPr>
        <w:t>30</w:t>
      </w:r>
      <w:r w:rsidRPr="003D46BA">
        <w:rPr>
          <w:szCs w:val="24"/>
        </w:rPr>
        <w:t xml:space="preserve"> lõike 1 punkti 3, planeerimisseaduse (redaktsiooni</w:t>
      </w:r>
      <w:r w:rsidR="003F099B">
        <w:rPr>
          <w:szCs w:val="24"/>
        </w:rPr>
        <w:t xml:space="preserve"> kehtivuse</w:t>
      </w:r>
      <w:r w:rsidRPr="003D46BA">
        <w:rPr>
          <w:szCs w:val="24"/>
        </w:rPr>
        <w:t xml:space="preserve"> lõpp 30.06.</w:t>
      </w:r>
      <w:r w:rsidR="00907916">
        <w:rPr>
          <w:szCs w:val="24"/>
        </w:rPr>
        <w:t xml:space="preserve">2015) § 18 lõike 1 </w:t>
      </w:r>
      <w:bookmarkStart w:id="0" w:name="_GoBack"/>
      <w:bookmarkEnd w:id="0"/>
    </w:p>
    <w:p w:rsidR="00935843" w:rsidRPr="003D46BA" w:rsidRDefault="00935843" w:rsidP="00935843">
      <w:pPr>
        <w:jc w:val="both"/>
        <w:rPr>
          <w:szCs w:val="24"/>
        </w:rPr>
      </w:pPr>
      <w:r w:rsidRPr="003D46BA">
        <w:rPr>
          <w:szCs w:val="24"/>
        </w:rPr>
        <w:t xml:space="preserve"> </w:t>
      </w:r>
    </w:p>
    <w:p w:rsidR="00935843" w:rsidRPr="003D46BA" w:rsidRDefault="00935843" w:rsidP="00935843">
      <w:pPr>
        <w:jc w:val="both"/>
        <w:rPr>
          <w:b/>
          <w:szCs w:val="24"/>
        </w:rPr>
      </w:pPr>
      <w:r w:rsidRPr="003D46BA">
        <w:rPr>
          <w:b/>
          <w:szCs w:val="24"/>
        </w:rPr>
        <w:t>Lääne-Saare Vallavalitsus</w:t>
      </w:r>
    </w:p>
    <w:p w:rsidR="00CC4E79" w:rsidRDefault="00935843" w:rsidP="00935843">
      <w:pPr>
        <w:jc w:val="both"/>
        <w:rPr>
          <w:b/>
          <w:szCs w:val="24"/>
        </w:rPr>
      </w:pPr>
      <w:r w:rsidRPr="003D46BA">
        <w:rPr>
          <w:b/>
          <w:szCs w:val="24"/>
        </w:rPr>
        <w:t>annab k o r r a l d u s e :</w:t>
      </w:r>
    </w:p>
    <w:p w:rsidR="00CC4E79" w:rsidRPr="003D46BA" w:rsidRDefault="00CC4E79" w:rsidP="00935843">
      <w:pPr>
        <w:jc w:val="both"/>
        <w:rPr>
          <w:b/>
          <w:szCs w:val="24"/>
        </w:rPr>
      </w:pPr>
    </w:p>
    <w:p w:rsidR="00CC4E79" w:rsidRDefault="00935843" w:rsidP="00935843">
      <w:pPr>
        <w:numPr>
          <w:ilvl w:val="0"/>
          <w:numId w:val="3"/>
        </w:numPr>
        <w:ind w:left="357" w:hanging="357"/>
        <w:jc w:val="both"/>
        <w:rPr>
          <w:szCs w:val="24"/>
        </w:rPr>
      </w:pPr>
      <w:r w:rsidRPr="003D46BA">
        <w:rPr>
          <w:szCs w:val="24"/>
        </w:rPr>
        <w:t xml:space="preserve">Võtta vastu ja suunata avalikule väljapanekule </w:t>
      </w:r>
      <w:proofErr w:type="spellStart"/>
      <w:r w:rsidR="003D46BA" w:rsidRPr="003D46BA">
        <w:rPr>
          <w:szCs w:val="24"/>
        </w:rPr>
        <w:t>Upa</w:t>
      </w:r>
      <w:proofErr w:type="spellEnd"/>
      <w:r w:rsidRPr="003D46BA">
        <w:rPr>
          <w:szCs w:val="24"/>
        </w:rPr>
        <w:t xml:space="preserve"> külas  </w:t>
      </w:r>
      <w:r w:rsidR="003D46BA" w:rsidRPr="003D46BA">
        <w:rPr>
          <w:b/>
          <w:szCs w:val="24"/>
        </w:rPr>
        <w:t>Kustu</w:t>
      </w:r>
      <w:r w:rsidRPr="003D46BA">
        <w:rPr>
          <w:b/>
          <w:szCs w:val="24"/>
        </w:rPr>
        <w:t xml:space="preserve"> detailplaneering</w:t>
      </w:r>
      <w:r w:rsidRPr="003D46BA">
        <w:rPr>
          <w:szCs w:val="24"/>
        </w:rPr>
        <w:t>. Planeeringuala suurus ca 4</w:t>
      </w:r>
      <w:r w:rsidR="003D46BA" w:rsidRPr="003D46BA">
        <w:rPr>
          <w:szCs w:val="24"/>
        </w:rPr>
        <w:t>,4</w:t>
      </w:r>
      <w:r w:rsidRPr="003D46BA">
        <w:rPr>
          <w:szCs w:val="24"/>
        </w:rPr>
        <w:t xml:space="preserve"> ha.</w:t>
      </w:r>
    </w:p>
    <w:p w:rsidR="00935843" w:rsidRPr="003D46BA" w:rsidRDefault="00935843" w:rsidP="00CC4E79">
      <w:pPr>
        <w:ind w:left="357"/>
        <w:jc w:val="both"/>
        <w:rPr>
          <w:szCs w:val="24"/>
        </w:rPr>
      </w:pPr>
      <w:r w:rsidRPr="003D46BA">
        <w:rPr>
          <w:szCs w:val="24"/>
        </w:rPr>
        <w:t xml:space="preserve"> </w:t>
      </w:r>
    </w:p>
    <w:p w:rsidR="00935843" w:rsidRDefault="00907916" w:rsidP="00935843">
      <w:pPr>
        <w:numPr>
          <w:ilvl w:val="0"/>
          <w:numId w:val="3"/>
        </w:numPr>
        <w:ind w:left="357" w:hanging="357"/>
        <w:jc w:val="both"/>
        <w:rPr>
          <w:szCs w:val="24"/>
        </w:rPr>
      </w:pPr>
      <w:r>
        <w:rPr>
          <w:szCs w:val="24"/>
        </w:rPr>
        <w:t>Korraldus</w:t>
      </w:r>
      <w:r w:rsidR="00935843" w:rsidRPr="003D46BA">
        <w:rPr>
          <w:szCs w:val="24"/>
        </w:rPr>
        <w:t xml:space="preserve"> jõustub teatavakstegemisest.</w:t>
      </w:r>
    </w:p>
    <w:p w:rsidR="00CC4E79" w:rsidRPr="003D46BA" w:rsidRDefault="00CC4E79" w:rsidP="00CC4E79">
      <w:pPr>
        <w:jc w:val="both"/>
        <w:rPr>
          <w:szCs w:val="24"/>
        </w:rPr>
      </w:pPr>
    </w:p>
    <w:p w:rsidR="00CC4E79" w:rsidRDefault="00935843" w:rsidP="00CC4E79">
      <w:pPr>
        <w:numPr>
          <w:ilvl w:val="0"/>
          <w:numId w:val="3"/>
        </w:numPr>
        <w:ind w:left="357" w:hanging="357"/>
        <w:jc w:val="both"/>
        <w:rPr>
          <w:szCs w:val="24"/>
        </w:rPr>
      </w:pPr>
      <w:r w:rsidRPr="003D46BA">
        <w:rPr>
          <w:szCs w:val="24"/>
        </w:rPr>
        <w:t>Avaldada teade Lääne-Saare valla veebilehel ja ajalehe „Saarte Hääl” lisalehes „Põhjatäht“.</w:t>
      </w:r>
    </w:p>
    <w:p w:rsidR="00CC4E79" w:rsidRPr="00CC4E79" w:rsidRDefault="00CC4E79" w:rsidP="00CC4E79">
      <w:pPr>
        <w:rPr>
          <w:szCs w:val="24"/>
        </w:rPr>
      </w:pPr>
    </w:p>
    <w:p w:rsidR="00CC4E79" w:rsidRPr="00CC4E79" w:rsidRDefault="00CC4E79" w:rsidP="00CC4E79">
      <w:pPr>
        <w:numPr>
          <w:ilvl w:val="0"/>
          <w:numId w:val="3"/>
        </w:numPr>
        <w:ind w:left="357" w:hanging="357"/>
        <w:jc w:val="both"/>
        <w:rPr>
          <w:szCs w:val="24"/>
        </w:rPr>
      </w:pPr>
      <w:r w:rsidRPr="00CC4E79">
        <w:rPr>
          <w:szCs w:val="24"/>
        </w:rPr>
        <w:t>Korraldust on võimalik vaidlustada 30 päeva jooksul teatavakstegemisest, esitades vaide Lääne-Saare vallavalitsusele haldusmenetluse seaduses sätestatud korras või kaebuse halduskohtule halduskohtumenetluse seadustikus sätestatud korras.</w:t>
      </w:r>
    </w:p>
    <w:p w:rsidR="00CC4E79" w:rsidRDefault="00CC4E79" w:rsidP="00CC4E79">
      <w:pPr>
        <w:pStyle w:val="Allkirjastaja"/>
        <w:spacing w:before="0"/>
      </w:pPr>
    </w:p>
    <w:p w:rsidR="00935843" w:rsidRDefault="00935843" w:rsidP="00935843">
      <w:pPr>
        <w:jc w:val="both"/>
        <w:rPr>
          <w:szCs w:val="24"/>
        </w:rPr>
      </w:pPr>
    </w:p>
    <w:p w:rsidR="00C20740" w:rsidRDefault="00C20740" w:rsidP="00C20740">
      <w:pPr>
        <w:pStyle w:val="Loendilik1"/>
        <w:ind w:left="0"/>
        <w:rPr>
          <w:rFonts w:ascii="Times New Roman" w:hAnsi="Times New Roman"/>
          <w:sz w:val="24"/>
          <w:szCs w:val="24"/>
        </w:rPr>
      </w:pPr>
    </w:p>
    <w:p w:rsidR="00C20740" w:rsidRDefault="00C20740" w:rsidP="00C20740">
      <w:pPr>
        <w:pStyle w:val="Loendilik1"/>
        <w:ind w:left="0"/>
        <w:rPr>
          <w:rFonts w:ascii="Times New Roman" w:hAnsi="Times New Roman"/>
          <w:sz w:val="24"/>
          <w:szCs w:val="24"/>
        </w:rPr>
      </w:pPr>
    </w:p>
    <w:p w:rsidR="00C20740" w:rsidRDefault="00C20740" w:rsidP="00C20740">
      <w:pPr>
        <w:pStyle w:val="Loendilik1"/>
        <w:ind w:left="0"/>
        <w:rPr>
          <w:rFonts w:ascii="Times New Roman" w:hAnsi="Times New Roman"/>
          <w:sz w:val="24"/>
          <w:szCs w:val="24"/>
        </w:rPr>
      </w:pPr>
    </w:p>
    <w:p w:rsidR="000034EB" w:rsidRDefault="000034EB" w:rsidP="000034EB">
      <w:pPr>
        <w:pStyle w:val="Loendilik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Andres Tinno</w:t>
      </w:r>
      <w:r w:rsidR="00AE5D23">
        <w:rPr>
          <w:rFonts w:ascii="Times New Roman" w:hAnsi="Times New Roman"/>
          <w:sz w:val="24"/>
          <w:szCs w:val="24"/>
        </w:rPr>
        <w:tab/>
      </w:r>
      <w:r w:rsidR="00AE5D23">
        <w:rPr>
          <w:rFonts w:ascii="Times New Roman" w:hAnsi="Times New Roman"/>
          <w:sz w:val="24"/>
          <w:szCs w:val="24"/>
        </w:rPr>
        <w:tab/>
      </w:r>
      <w:r w:rsidR="00AE5D23">
        <w:rPr>
          <w:rFonts w:ascii="Times New Roman" w:hAnsi="Times New Roman"/>
          <w:sz w:val="24"/>
          <w:szCs w:val="24"/>
        </w:rPr>
        <w:tab/>
      </w:r>
      <w:r w:rsidR="00AE5D23">
        <w:rPr>
          <w:rFonts w:ascii="Times New Roman" w:hAnsi="Times New Roman"/>
          <w:sz w:val="24"/>
          <w:szCs w:val="24"/>
        </w:rPr>
        <w:tab/>
      </w:r>
      <w:r w:rsidR="00AE5D23">
        <w:rPr>
          <w:rFonts w:ascii="Times New Roman" w:hAnsi="Times New Roman"/>
          <w:sz w:val="24"/>
          <w:szCs w:val="24"/>
        </w:rPr>
        <w:tab/>
      </w:r>
      <w:r w:rsidR="00AE5D23">
        <w:rPr>
          <w:rFonts w:ascii="Times New Roman" w:hAnsi="Times New Roman"/>
          <w:sz w:val="24"/>
          <w:szCs w:val="24"/>
        </w:rPr>
        <w:tab/>
      </w:r>
      <w:r w:rsidR="00AE5D23">
        <w:rPr>
          <w:rFonts w:ascii="Times New Roman" w:hAnsi="Times New Roman"/>
          <w:sz w:val="24"/>
          <w:szCs w:val="24"/>
        </w:rPr>
        <w:tab/>
      </w:r>
      <w:r w:rsidR="00AE5D23">
        <w:rPr>
          <w:rFonts w:ascii="Times New Roman" w:hAnsi="Times New Roman"/>
          <w:sz w:val="24"/>
          <w:szCs w:val="24"/>
        </w:rPr>
        <w:tab/>
      </w:r>
    </w:p>
    <w:p w:rsidR="00646035" w:rsidRPr="00646035" w:rsidRDefault="000034EB" w:rsidP="00646035">
      <w:pPr>
        <w:pStyle w:val="Loendilik1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Vallavanem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773B">
        <w:rPr>
          <w:rFonts w:ascii="Times New Roman" w:hAnsi="Times New Roman"/>
          <w:sz w:val="24"/>
          <w:szCs w:val="24"/>
        </w:rPr>
        <w:tab/>
      </w:r>
      <w:r w:rsidR="007577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7954">
        <w:rPr>
          <w:rFonts w:ascii="Times New Roman" w:hAnsi="Times New Roman"/>
          <w:sz w:val="24"/>
          <w:szCs w:val="24"/>
        </w:rPr>
        <w:t>Andr</w:t>
      </w:r>
      <w:r w:rsidR="00933D96">
        <w:rPr>
          <w:rFonts w:ascii="Times New Roman" w:hAnsi="Times New Roman"/>
          <w:sz w:val="24"/>
          <w:szCs w:val="24"/>
        </w:rPr>
        <w:t>us Lulla</w:t>
      </w:r>
    </w:p>
    <w:p w:rsidR="00C20740" w:rsidRDefault="00933D96" w:rsidP="00646035">
      <w:pPr>
        <w:pStyle w:val="Loendilik1"/>
        <w:ind w:left="6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Vallasekretär</w:t>
      </w:r>
    </w:p>
    <w:p w:rsidR="00933D96" w:rsidRDefault="00933D96" w:rsidP="00646035">
      <w:pPr>
        <w:pStyle w:val="Loendilik1"/>
        <w:ind w:left="6360"/>
        <w:rPr>
          <w:rFonts w:ascii="Times New Roman" w:hAnsi="Times New Roman"/>
        </w:rPr>
      </w:pPr>
    </w:p>
    <w:p w:rsidR="009059AF" w:rsidRPr="009059AF" w:rsidRDefault="009059AF" w:rsidP="00B13E57">
      <w:pPr>
        <w:rPr>
          <w:rFonts w:eastAsia="Times New Roman" w:cs="Times New Roman"/>
          <w:color w:val="BFBFBF" w:themeColor="background1" w:themeShade="BF"/>
          <w:sz w:val="20"/>
          <w:szCs w:val="20"/>
        </w:rPr>
      </w:pPr>
    </w:p>
    <w:p w:rsidR="00B13E57" w:rsidRPr="009059AF" w:rsidRDefault="009059AF" w:rsidP="00B13E57">
      <w:pPr>
        <w:rPr>
          <w:color w:val="BFBFBF" w:themeColor="background1" w:themeShade="BF"/>
          <w:sz w:val="20"/>
          <w:szCs w:val="20"/>
        </w:rPr>
      </w:pPr>
      <w:r w:rsidRPr="009059AF">
        <w:rPr>
          <w:rFonts w:eastAsia="Times New Roman" w:cs="Times New Roman"/>
          <w:color w:val="BFBFBF" w:themeColor="background1" w:themeShade="BF"/>
          <w:sz w:val="20"/>
          <w:szCs w:val="20"/>
        </w:rPr>
        <w:t>K</w:t>
      </w:r>
      <w:r w:rsidR="00B13E57" w:rsidRPr="009059AF">
        <w:rPr>
          <w:color w:val="BFBFBF" w:themeColor="background1" w:themeShade="BF"/>
          <w:sz w:val="20"/>
          <w:szCs w:val="20"/>
        </w:rPr>
        <w:t xml:space="preserve">oostaja: </w:t>
      </w:r>
      <w:r w:rsidR="00935843">
        <w:rPr>
          <w:color w:val="BFBFBF" w:themeColor="background1" w:themeShade="BF"/>
          <w:sz w:val="20"/>
          <w:szCs w:val="20"/>
        </w:rPr>
        <w:t>Katrin Kuusk</w:t>
      </w:r>
    </w:p>
    <w:p w:rsidR="007779C7" w:rsidRPr="009059AF" w:rsidRDefault="007779C7" w:rsidP="00933D96">
      <w:pPr>
        <w:rPr>
          <w:color w:val="BFBFBF" w:themeColor="background1" w:themeShade="BF"/>
          <w:sz w:val="20"/>
          <w:szCs w:val="20"/>
        </w:rPr>
      </w:pPr>
    </w:p>
    <w:sectPr w:rsidR="007779C7" w:rsidRPr="009059AF" w:rsidSect="00802F48">
      <w:headerReference w:type="default" r:id="rId9"/>
      <w:pgSz w:w="11906" w:h="16838"/>
      <w:pgMar w:top="993" w:right="851" w:bottom="680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BA" w:rsidRDefault="003D46BA" w:rsidP="00A01968">
      <w:r>
        <w:separator/>
      </w:r>
    </w:p>
  </w:endnote>
  <w:endnote w:type="continuationSeparator" w:id="0">
    <w:p w:rsidR="003D46BA" w:rsidRDefault="003D46BA" w:rsidP="00A0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BA" w:rsidRDefault="003D46BA" w:rsidP="00A01968">
      <w:r>
        <w:separator/>
      </w:r>
    </w:p>
  </w:footnote>
  <w:footnote w:type="continuationSeparator" w:id="0">
    <w:p w:rsidR="003D46BA" w:rsidRDefault="003D46BA" w:rsidP="00A0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BA" w:rsidRDefault="003D46BA" w:rsidP="00A01968">
    <w:pPr>
      <w:pStyle w:val="Pis"/>
      <w:jc w:val="center"/>
    </w:pPr>
    <w:r w:rsidRPr="003F6FCD">
      <w:rPr>
        <w:noProof/>
        <w:lang w:eastAsia="et-EE"/>
      </w:rPr>
      <w:drawing>
        <wp:inline distT="0" distB="0" distL="0" distR="0">
          <wp:extent cx="5939790" cy="1227937"/>
          <wp:effectExtent l="19050" t="0" r="3810" b="0"/>
          <wp:docPr id="1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227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6BA" w:rsidRDefault="003D46BA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94F"/>
    <w:multiLevelType w:val="hybridMultilevel"/>
    <w:tmpl w:val="52ECB4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F204F"/>
    <w:multiLevelType w:val="hybridMultilevel"/>
    <w:tmpl w:val="6E9012A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F2A9C"/>
    <w:multiLevelType w:val="hybridMultilevel"/>
    <w:tmpl w:val="5E80D6F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68"/>
    <w:rsid w:val="000034EB"/>
    <w:rsid w:val="000042D6"/>
    <w:rsid w:val="000118F8"/>
    <w:rsid w:val="0001417F"/>
    <w:rsid w:val="00025E0A"/>
    <w:rsid w:val="00033C83"/>
    <w:rsid w:val="00044F67"/>
    <w:rsid w:val="00052828"/>
    <w:rsid w:val="00064CF7"/>
    <w:rsid w:val="00065E50"/>
    <w:rsid w:val="000809D8"/>
    <w:rsid w:val="00080B81"/>
    <w:rsid w:val="000817AE"/>
    <w:rsid w:val="00087BAA"/>
    <w:rsid w:val="00097552"/>
    <w:rsid w:val="000A06EC"/>
    <w:rsid w:val="000A08E4"/>
    <w:rsid w:val="000D7857"/>
    <w:rsid w:val="00105B52"/>
    <w:rsid w:val="00111887"/>
    <w:rsid w:val="001171D7"/>
    <w:rsid w:val="00134DB2"/>
    <w:rsid w:val="00137EEB"/>
    <w:rsid w:val="00141E86"/>
    <w:rsid w:val="0016735E"/>
    <w:rsid w:val="00171942"/>
    <w:rsid w:val="001742AC"/>
    <w:rsid w:val="001872F4"/>
    <w:rsid w:val="001A74AF"/>
    <w:rsid w:val="001B0B54"/>
    <w:rsid w:val="001E48AF"/>
    <w:rsid w:val="00201AD5"/>
    <w:rsid w:val="00205278"/>
    <w:rsid w:val="00205EE9"/>
    <w:rsid w:val="0020750C"/>
    <w:rsid w:val="00212D99"/>
    <w:rsid w:val="00224152"/>
    <w:rsid w:val="0024061E"/>
    <w:rsid w:val="002422E1"/>
    <w:rsid w:val="00294ACB"/>
    <w:rsid w:val="002A1D9E"/>
    <w:rsid w:val="002A6C66"/>
    <w:rsid w:val="002B248C"/>
    <w:rsid w:val="002C596C"/>
    <w:rsid w:val="002F0325"/>
    <w:rsid w:val="002F1044"/>
    <w:rsid w:val="0032412E"/>
    <w:rsid w:val="003265D3"/>
    <w:rsid w:val="00344931"/>
    <w:rsid w:val="00353B53"/>
    <w:rsid w:val="00370631"/>
    <w:rsid w:val="00376DF6"/>
    <w:rsid w:val="00382857"/>
    <w:rsid w:val="003838F1"/>
    <w:rsid w:val="003B0E80"/>
    <w:rsid w:val="003B1278"/>
    <w:rsid w:val="003B2E67"/>
    <w:rsid w:val="003D29A5"/>
    <w:rsid w:val="003D46BA"/>
    <w:rsid w:val="003D6182"/>
    <w:rsid w:val="003E2018"/>
    <w:rsid w:val="003E7823"/>
    <w:rsid w:val="003F099B"/>
    <w:rsid w:val="003F0F4F"/>
    <w:rsid w:val="003F41DB"/>
    <w:rsid w:val="003F6040"/>
    <w:rsid w:val="004058AD"/>
    <w:rsid w:val="00417DB6"/>
    <w:rsid w:val="00420FB1"/>
    <w:rsid w:val="0042374D"/>
    <w:rsid w:val="00440E22"/>
    <w:rsid w:val="0045554E"/>
    <w:rsid w:val="00460904"/>
    <w:rsid w:val="0046264F"/>
    <w:rsid w:val="004708F3"/>
    <w:rsid w:val="00470AB4"/>
    <w:rsid w:val="00484897"/>
    <w:rsid w:val="00487E60"/>
    <w:rsid w:val="004B64A5"/>
    <w:rsid w:val="004C3B59"/>
    <w:rsid w:val="004D308D"/>
    <w:rsid w:val="004D5F18"/>
    <w:rsid w:val="004F6495"/>
    <w:rsid w:val="004F6E0F"/>
    <w:rsid w:val="00502320"/>
    <w:rsid w:val="0051014F"/>
    <w:rsid w:val="00517EA5"/>
    <w:rsid w:val="0054121A"/>
    <w:rsid w:val="0054512C"/>
    <w:rsid w:val="005526BA"/>
    <w:rsid w:val="00563A18"/>
    <w:rsid w:val="005657F2"/>
    <w:rsid w:val="00575BB9"/>
    <w:rsid w:val="005768CC"/>
    <w:rsid w:val="005828C0"/>
    <w:rsid w:val="005855B8"/>
    <w:rsid w:val="00590854"/>
    <w:rsid w:val="005B1AF1"/>
    <w:rsid w:val="005B2C64"/>
    <w:rsid w:val="005D0A19"/>
    <w:rsid w:val="005E43F8"/>
    <w:rsid w:val="005E6959"/>
    <w:rsid w:val="005E6ADC"/>
    <w:rsid w:val="005F1B69"/>
    <w:rsid w:val="0062139A"/>
    <w:rsid w:val="00621650"/>
    <w:rsid w:val="00627FF1"/>
    <w:rsid w:val="006456AA"/>
    <w:rsid w:val="00646035"/>
    <w:rsid w:val="00654EF1"/>
    <w:rsid w:val="00670A3E"/>
    <w:rsid w:val="00682D68"/>
    <w:rsid w:val="006A76DF"/>
    <w:rsid w:val="006A7777"/>
    <w:rsid w:val="006C0188"/>
    <w:rsid w:val="006D52D9"/>
    <w:rsid w:val="006E1BDE"/>
    <w:rsid w:val="006F42DE"/>
    <w:rsid w:val="00700045"/>
    <w:rsid w:val="00710E30"/>
    <w:rsid w:val="00726C7E"/>
    <w:rsid w:val="007377D4"/>
    <w:rsid w:val="007410E5"/>
    <w:rsid w:val="0075683B"/>
    <w:rsid w:val="0075773B"/>
    <w:rsid w:val="007600D7"/>
    <w:rsid w:val="00767770"/>
    <w:rsid w:val="007779C7"/>
    <w:rsid w:val="00781714"/>
    <w:rsid w:val="00782332"/>
    <w:rsid w:val="00791118"/>
    <w:rsid w:val="00796D9C"/>
    <w:rsid w:val="007A411E"/>
    <w:rsid w:val="007A7954"/>
    <w:rsid w:val="007C0BB2"/>
    <w:rsid w:val="007D380E"/>
    <w:rsid w:val="007D44CA"/>
    <w:rsid w:val="007F3320"/>
    <w:rsid w:val="007F6E6B"/>
    <w:rsid w:val="00802F48"/>
    <w:rsid w:val="00806B17"/>
    <w:rsid w:val="0080756A"/>
    <w:rsid w:val="008114DB"/>
    <w:rsid w:val="0081277A"/>
    <w:rsid w:val="00817C33"/>
    <w:rsid w:val="00825B9D"/>
    <w:rsid w:val="008320D5"/>
    <w:rsid w:val="00850179"/>
    <w:rsid w:val="0087438E"/>
    <w:rsid w:val="00881F32"/>
    <w:rsid w:val="00894E4F"/>
    <w:rsid w:val="008C2D2F"/>
    <w:rsid w:val="008E34AB"/>
    <w:rsid w:val="008E565D"/>
    <w:rsid w:val="008F364E"/>
    <w:rsid w:val="009041B4"/>
    <w:rsid w:val="009059AF"/>
    <w:rsid w:val="00907916"/>
    <w:rsid w:val="00911C6A"/>
    <w:rsid w:val="00913E68"/>
    <w:rsid w:val="009202DC"/>
    <w:rsid w:val="00933D96"/>
    <w:rsid w:val="00935843"/>
    <w:rsid w:val="00964C74"/>
    <w:rsid w:val="009768CB"/>
    <w:rsid w:val="009904D2"/>
    <w:rsid w:val="00994001"/>
    <w:rsid w:val="009A1576"/>
    <w:rsid w:val="009C0FAE"/>
    <w:rsid w:val="009C205B"/>
    <w:rsid w:val="009D05B1"/>
    <w:rsid w:val="00A01968"/>
    <w:rsid w:val="00A10A71"/>
    <w:rsid w:val="00A1222B"/>
    <w:rsid w:val="00A24D6F"/>
    <w:rsid w:val="00A2551D"/>
    <w:rsid w:val="00A44B67"/>
    <w:rsid w:val="00A57E14"/>
    <w:rsid w:val="00A62C5A"/>
    <w:rsid w:val="00A65CA1"/>
    <w:rsid w:val="00A9077C"/>
    <w:rsid w:val="00A97FF3"/>
    <w:rsid w:val="00AA1117"/>
    <w:rsid w:val="00AA71BF"/>
    <w:rsid w:val="00AD4D15"/>
    <w:rsid w:val="00AD7E33"/>
    <w:rsid w:val="00AE5D23"/>
    <w:rsid w:val="00AF1E90"/>
    <w:rsid w:val="00AF2855"/>
    <w:rsid w:val="00AF2FE2"/>
    <w:rsid w:val="00B13E57"/>
    <w:rsid w:val="00B250FC"/>
    <w:rsid w:val="00B257AC"/>
    <w:rsid w:val="00B27C4D"/>
    <w:rsid w:val="00B33068"/>
    <w:rsid w:val="00B340DA"/>
    <w:rsid w:val="00B438A8"/>
    <w:rsid w:val="00B47BF1"/>
    <w:rsid w:val="00B51DAA"/>
    <w:rsid w:val="00B57CDF"/>
    <w:rsid w:val="00B63378"/>
    <w:rsid w:val="00B72BAC"/>
    <w:rsid w:val="00B77366"/>
    <w:rsid w:val="00B923E2"/>
    <w:rsid w:val="00BB5DA6"/>
    <w:rsid w:val="00BD3792"/>
    <w:rsid w:val="00BD6187"/>
    <w:rsid w:val="00BE1D2E"/>
    <w:rsid w:val="00BF3160"/>
    <w:rsid w:val="00BF654C"/>
    <w:rsid w:val="00C11C6A"/>
    <w:rsid w:val="00C20740"/>
    <w:rsid w:val="00C253FA"/>
    <w:rsid w:val="00C267B1"/>
    <w:rsid w:val="00C26C34"/>
    <w:rsid w:val="00C26F92"/>
    <w:rsid w:val="00C467A8"/>
    <w:rsid w:val="00C51A91"/>
    <w:rsid w:val="00C52811"/>
    <w:rsid w:val="00C72E1D"/>
    <w:rsid w:val="00C87DF1"/>
    <w:rsid w:val="00C93558"/>
    <w:rsid w:val="00C97D55"/>
    <w:rsid w:val="00CA5BF7"/>
    <w:rsid w:val="00CB07B9"/>
    <w:rsid w:val="00CC4E79"/>
    <w:rsid w:val="00CC7488"/>
    <w:rsid w:val="00CE5876"/>
    <w:rsid w:val="00D05245"/>
    <w:rsid w:val="00D074D9"/>
    <w:rsid w:val="00D223C4"/>
    <w:rsid w:val="00D5183B"/>
    <w:rsid w:val="00D51AD2"/>
    <w:rsid w:val="00D67F39"/>
    <w:rsid w:val="00D902A8"/>
    <w:rsid w:val="00D92D9C"/>
    <w:rsid w:val="00D944EA"/>
    <w:rsid w:val="00DA64D8"/>
    <w:rsid w:val="00DA6FC4"/>
    <w:rsid w:val="00DB31EE"/>
    <w:rsid w:val="00DD3C78"/>
    <w:rsid w:val="00DE09F2"/>
    <w:rsid w:val="00DE0BC4"/>
    <w:rsid w:val="00DE3232"/>
    <w:rsid w:val="00DE374F"/>
    <w:rsid w:val="00DE45CF"/>
    <w:rsid w:val="00E00BF3"/>
    <w:rsid w:val="00E022B9"/>
    <w:rsid w:val="00E0230D"/>
    <w:rsid w:val="00E1347A"/>
    <w:rsid w:val="00E50771"/>
    <w:rsid w:val="00E569A8"/>
    <w:rsid w:val="00E573C1"/>
    <w:rsid w:val="00E63CD3"/>
    <w:rsid w:val="00E73DBE"/>
    <w:rsid w:val="00E90B52"/>
    <w:rsid w:val="00E91388"/>
    <w:rsid w:val="00E9284D"/>
    <w:rsid w:val="00E95DDF"/>
    <w:rsid w:val="00EA1595"/>
    <w:rsid w:val="00EA44E4"/>
    <w:rsid w:val="00EB2690"/>
    <w:rsid w:val="00EB2F64"/>
    <w:rsid w:val="00EB7E7A"/>
    <w:rsid w:val="00EC4545"/>
    <w:rsid w:val="00EC6B9B"/>
    <w:rsid w:val="00ED24DD"/>
    <w:rsid w:val="00ED2D3C"/>
    <w:rsid w:val="00EE1E65"/>
    <w:rsid w:val="00EE3B21"/>
    <w:rsid w:val="00EF3179"/>
    <w:rsid w:val="00F14297"/>
    <w:rsid w:val="00F20D36"/>
    <w:rsid w:val="00F24799"/>
    <w:rsid w:val="00F47421"/>
    <w:rsid w:val="00F775F8"/>
    <w:rsid w:val="00F77D61"/>
    <w:rsid w:val="00F811C4"/>
    <w:rsid w:val="00F81E00"/>
    <w:rsid w:val="00F8223A"/>
    <w:rsid w:val="00F96C68"/>
    <w:rsid w:val="00FA39E9"/>
    <w:rsid w:val="00FC680A"/>
    <w:rsid w:val="00FD1A18"/>
    <w:rsid w:val="00FD6CF9"/>
    <w:rsid w:val="00FE0F33"/>
    <w:rsid w:val="00FE16FD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26C3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0196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01968"/>
  </w:style>
  <w:style w:type="paragraph" w:styleId="Jalus">
    <w:name w:val="footer"/>
    <w:basedOn w:val="Normaallaad"/>
    <w:link w:val="JalusMrk"/>
    <w:uiPriority w:val="99"/>
    <w:unhideWhenUsed/>
    <w:rsid w:val="00A0196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01968"/>
  </w:style>
  <w:style w:type="paragraph" w:styleId="Loendilik">
    <w:name w:val="List Paragraph"/>
    <w:basedOn w:val="Normaallaad"/>
    <w:uiPriority w:val="34"/>
    <w:qFormat/>
    <w:rsid w:val="0011188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Loendilik1">
    <w:name w:val="Loendi lõik1"/>
    <w:basedOn w:val="Normaallaad"/>
    <w:uiPriority w:val="34"/>
    <w:qFormat/>
    <w:rsid w:val="001118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Hperlink">
    <w:name w:val="Hyperlink"/>
    <w:uiPriority w:val="99"/>
    <w:rsid w:val="000118F8"/>
    <w:rPr>
      <w:rFonts w:cs="Times New Roman"/>
      <w:color w:val="0000FF"/>
      <w:u w:val="single"/>
    </w:rPr>
  </w:style>
  <w:style w:type="character" w:customStyle="1" w:styleId="expand19-200">
    <w:name w:val="expand19-200"/>
    <w:basedOn w:val="Liguvaikefont"/>
    <w:rsid w:val="000118F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B2C6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B2C64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AE5D2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E5D23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E5D23"/>
    <w:rPr>
      <w:rFonts w:ascii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E5D2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E5D23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541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lkirjastaja">
    <w:name w:val="Allkirjastaja"/>
    <w:basedOn w:val="Normaallaad"/>
    <w:qFormat/>
    <w:rsid w:val="00CC4E79"/>
    <w:pPr>
      <w:spacing w:before="480"/>
    </w:pPr>
    <w:rPr>
      <w:rFonts w:eastAsia="Calibri" w:cs="Times New Roman"/>
      <w:color w:val="A6A6A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26C3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0196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01968"/>
  </w:style>
  <w:style w:type="paragraph" w:styleId="Jalus">
    <w:name w:val="footer"/>
    <w:basedOn w:val="Normaallaad"/>
    <w:link w:val="JalusMrk"/>
    <w:uiPriority w:val="99"/>
    <w:unhideWhenUsed/>
    <w:rsid w:val="00A0196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01968"/>
  </w:style>
  <w:style w:type="paragraph" w:styleId="Loendilik">
    <w:name w:val="List Paragraph"/>
    <w:basedOn w:val="Normaallaad"/>
    <w:uiPriority w:val="34"/>
    <w:qFormat/>
    <w:rsid w:val="0011188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Loendilik1">
    <w:name w:val="Loendi lõik1"/>
    <w:basedOn w:val="Normaallaad"/>
    <w:uiPriority w:val="34"/>
    <w:qFormat/>
    <w:rsid w:val="001118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Hperlink">
    <w:name w:val="Hyperlink"/>
    <w:uiPriority w:val="99"/>
    <w:rsid w:val="000118F8"/>
    <w:rPr>
      <w:rFonts w:cs="Times New Roman"/>
      <w:color w:val="0000FF"/>
      <w:u w:val="single"/>
    </w:rPr>
  </w:style>
  <w:style w:type="character" w:customStyle="1" w:styleId="expand19-200">
    <w:name w:val="expand19-200"/>
    <w:basedOn w:val="Liguvaikefont"/>
    <w:rsid w:val="000118F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B2C6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B2C64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AE5D2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E5D23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E5D23"/>
    <w:rPr>
      <w:rFonts w:ascii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E5D2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E5D23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541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lkirjastaja">
    <w:name w:val="Allkirjastaja"/>
    <w:basedOn w:val="Normaallaad"/>
    <w:qFormat/>
    <w:rsid w:val="00CC4E79"/>
    <w:pPr>
      <w:spacing w:before="480"/>
    </w:pPr>
    <w:rPr>
      <w:rFonts w:eastAsia="Calibri" w:cs="Times New Roman"/>
      <w:color w:val="A6A6A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503C6-834D-4354-B976-64A2F69C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Indrek Teppan</dc:creator>
  <cp:lastModifiedBy>Andrus Lulla</cp:lastModifiedBy>
  <cp:revision>2</cp:revision>
  <cp:lastPrinted>2015-11-03T07:50:00Z</cp:lastPrinted>
  <dcterms:created xsi:type="dcterms:W3CDTF">2015-11-18T07:32:00Z</dcterms:created>
  <dcterms:modified xsi:type="dcterms:W3CDTF">2015-11-18T07:32:00Z</dcterms:modified>
</cp:coreProperties>
</file>