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40650" w:rsidTr="001C28BA">
        <w:trPr>
          <w:trHeight w:val="1905"/>
        </w:trPr>
        <w:tc>
          <w:tcPr>
            <w:tcW w:w="5245" w:type="dxa"/>
            <w:shd w:val="clear" w:color="auto" w:fill="auto"/>
          </w:tcPr>
          <w:p w:rsidR="00D40650" w:rsidRPr="00A10E66" w:rsidRDefault="0008669E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1152525" y="-238125"/>
                  <wp:positionH relativeFrom="margin">
                    <wp:posOffset>-864235</wp:posOffset>
                  </wp:positionH>
                  <wp:positionV relativeFrom="margin">
                    <wp:posOffset>-144145</wp:posOffset>
                  </wp:positionV>
                  <wp:extent cx="2948400" cy="957600"/>
                  <wp:effectExtent l="0" t="0" r="0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aantee_vapp_est_bla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BC1A62" w:rsidRPr="00BC1A62" w:rsidRDefault="00BC1A62" w:rsidP="0008669E">
            <w:pPr>
              <w:pStyle w:val="AK"/>
            </w:pPr>
          </w:p>
        </w:tc>
      </w:tr>
      <w:tr w:rsidR="00D40650" w:rsidRPr="001D4CFB" w:rsidTr="001C28BA">
        <w:trPr>
          <w:trHeight w:val="1985"/>
        </w:trPr>
        <w:tc>
          <w:tcPr>
            <w:tcW w:w="5245" w:type="dxa"/>
            <w:shd w:val="clear" w:color="auto" w:fill="auto"/>
          </w:tcPr>
          <w:p w:rsidR="009C74C9" w:rsidRPr="00015E5C" w:rsidRDefault="009C74C9" w:rsidP="009C74C9">
            <w:pPr>
              <w:pStyle w:val="adressaat0"/>
            </w:pPr>
            <w:r w:rsidRPr="00015E5C">
              <w:t>Lääne-Saare Vallavalitsus</w:t>
            </w:r>
          </w:p>
          <w:p w:rsidR="009C74C9" w:rsidRPr="00015E5C" w:rsidRDefault="009C74C9" w:rsidP="009C74C9">
            <w:pPr>
              <w:pStyle w:val="aadress"/>
            </w:pPr>
            <w:r w:rsidRPr="00015E5C">
              <w:t>Marientali tee 27</w:t>
            </w:r>
          </w:p>
          <w:p w:rsidR="009C74C9" w:rsidRPr="00015E5C" w:rsidRDefault="00177CDE" w:rsidP="009C74C9">
            <w:pPr>
              <w:pStyle w:val="adressaat0"/>
            </w:pPr>
            <w:r>
              <w:t>93820</w:t>
            </w:r>
            <w:r w:rsidR="009C74C9" w:rsidRPr="00015E5C">
              <w:t xml:space="preserve">  Kuressaare</w:t>
            </w:r>
          </w:p>
          <w:p w:rsidR="003B2A9C" w:rsidRPr="00BF4D7C" w:rsidRDefault="009C74C9" w:rsidP="009C74C9">
            <w:pPr>
              <w:pStyle w:val="Adressaat"/>
              <w:rPr>
                <w:iCs/>
              </w:rPr>
            </w:pPr>
            <w:r w:rsidRPr="00015E5C">
              <w:t>vald@laanesaare.ee</w:t>
            </w:r>
          </w:p>
        </w:tc>
        <w:tc>
          <w:tcPr>
            <w:tcW w:w="3827" w:type="dxa"/>
            <w:shd w:val="clear" w:color="auto" w:fill="auto"/>
          </w:tcPr>
          <w:p w:rsidR="009C74C9" w:rsidRPr="00015E5C" w:rsidRDefault="009C74C9" w:rsidP="009C74C9">
            <w:pPr>
              <w:pStyle w:val="adressaat0"/>
              <w:snapToGrid w:val="0"/>
            </w:pPr>
            <w:r w:rsidRPr="00015E5C">
              <w:t>Teie  13.09.2016 nr 7-2/16/70-3</w:t>
            </w:r>
          </w:p>
          <w:p w:rsidR="009C74C9" w:rsidRDefault="009C74C9" w:rsidP="009C74C9">
            <w:pPr>
              <w:pStyle w:val="adressaat0"/>
              <w:snapToGrid w:val="0"/>
            </w:pPr>
          </w:p>
          <w:p w:rsidR="003B2A9C" w:rsidRPr="001D4CFB" w:rsidRDefault="009C74C9" w:rsidP="009C52CC">
            <w:pPr>
              <w:jc w:val="left"/>
            </w:pPr>
            <w:r w:rsidRPr="00015E5C">
              <w:t>Meie 13.09.16 nr 15-2/16-00032/602</w:t>
            </w:r>
          </w:p>
        </w:tc>
      </w:tr>
    </w:tbl>
    <w:p w:rsidR="009C74C9" w:rsidRPr="009C74C9" w:rsidRDefault="009C74C9" w:rsidP="009C74C9">
      <w:pPr>
        <w:pStyle w:val="kirjapealkiri"/>
        <w:spacing w:before="0" w:after="480"/>
        <w:rPr>
          <w:b/>
        </w:rPr>
      </w:pPr>
      <w:r w:rsidRPr="009C74C9">
        <w:rPr>
          <w:b/>
        </w:rPr>
        <w:t>Saaremaa Lääne-Saare vald Lilbi küla Moto, Laise, Mora ja Jurna detailplaneeringu kooskõlastamine</w:t>
      </w:r>
    </w:p>
    <w:p w:rsidR="00177CDE" w:rsidRDefault="00177CDE" w:rsidP="00177CDE">
      <w:pPr>
        <w:pStyle w:val="Snum"/>
      </w:pPr>
      <w:r>
        <w:t xml:space="preserve">Olete esitanud Maanteeametile kooskõlastamiseks Lääne-Saare vallas </w:t>
      </w:r>
      <w:proofErr w:type="spellStart"/>
      <w:r>
        <w:t>Lilbi</w:t>
      </w:r>
      <w:proofErr w:type="spellEnd"/>
      <w:r>
        <w:t xml:space="preserve"> külas asuva Suure Tõllu puhkeküla ja selle lähiala kohta koostatava </w:t>
      </w:r>
      <w:r w:rsidRPr="00CB0D3C">
        <w:t xml:space="preserve">Moto, </w:t>
      </w:r>
      <w:proofErr w:type="spellStart"/>
      <w:r w:rsidRPr="00CB0D3C">
        <w:t>Laise</w:t>
      </w:r>
      <w:proofErr w:type="spellEnd"/>
      <w:r w:rsidRPr="00CB0D3C">
        <w:t xml:space="preserve">, </w:t>
      </w:r>
      <w:proofErr w:type="spellStart"/>
      <w:r w:rsidRPr="00CB0D3C">
        <w:t>Mora</w:t>
      </w:r>
      <w:proofErr w:type="spellEnd"/>
      <w:r w:rsidRPr="00CB0D3C">
        <w:t xml:space="preserve"> ja </w:t>
      </w:r>
      <w:proofErr w:type="spellStart"/>
      <w:r w:rsidRPr="00CB0D3C">
        <w:t>Jurna</w:t>
      </w:r>
      <w:proofErr w:type="spellEnd"/>
      <w:r w:rsidRPr="00CB0D3C">
        <w:t xml:space="preserve"> </w:t>
      </w:r>
      <w:r>
        <w:t xml:space="preserve">kinnistute detailplaneeringu. </w:t>
      </w:r>
      <w:r w:rsidRPr="00A564F9">
        <w:t xml:space="preserve">Detailplaneeringu ala – Moto katastriüksus (27003:001:0605) sihtotstarbega ärimaa; </w:t>
      </w:r>
      <w:proofErr w:type="spellStart"/>
      <w:r w:rsidRPr="00A564F9">
        <w:t>Mora</w:t>
      </w:r>
      <w:proofErr w:type="spellEnd"/>
      <w:r w:rsidRPr="00A564F9">
        <w:t xml:space="preserve"> (27003:001:0124) sihtotstarbega üldkasutatav maa ja </w:t>
      </w:r>
      <w:proofErr w:type="spellStart"/>
      <w:r w:rsidRPr="00A564F9">
        <w:t>Jurna</w:t>
      </w:r>
      <w:proofErr w:type="spellEnd"/>
      <w:r w:rsidRPr="00A564F9">
        <w:t xml:space="preserve"> (27003:001:0490) sihtotstarbega maatulundusmaa asuvad </w:t>
      </w:r>
      <w:proofErr w:type="spellStart"/>
      <w:r w:rsidRPr="00A564F9">
        <w:t>Lilbi</w:t>
      </w:r>
      <w:proofErr w:type="spellEnd"/>
      <w:r w:rsidRPr="00A564F9">
        <w:t xml:space="preserve"> külas ning </w:t>
      </w:r>
      <w:proofErr w:type="spellStart"/>
      <w:r w:rsidRPr="00A564F9">
        <w:t>Laise</w:t>
      </w:r>
      <w:proofErr w:type="spellEnd"/>
      <w:r w:rsidRPr="00A564F9">
        <w:t xml:space="preserve"> tee kinnistud (27003:001:0810, 27003:001:0811, 27003:001:0812, 27003:001:0813, 27003:001:0814, 27003:001:0815, 27003:001:0816, 27003:001:0817, 27003:001:0818, 27003:001:0819, 27003:001:0820, 27003:001:0821, 27003:001:0822, 27003:001:0124) </w:t>
      </w:r>
      <w:proofErr w:type="spellStart"/>
      <w:r w:rsidRPr="00A564F9">
        <w:t>Upa</w:t>
      </w:r>
      <w:proofErr w:type="spellEnd"/>
      <w:r w:rsidRPr="00A564F9">
        <w:t xml:space="preserve"> külas</w:t>
      </w:r>
      <w:r>
        <w:t xml:space="preserve">. Planeeritav ala ulatub osaliselt riigitee nr 10 Risti – Virtsu – </w:t>
      </w:r>
      <w:proofErr w:type="spellStart"/>
      <w:r>
        <w:t>Kuivastu</w:t>
      </w:r>
      <w:proofErr w:type="spellEnd"/>
      <w:r>
        <w:t xml:space="preserve"> – Kuressaare km 138,40 – 138,83 kaitsevööndisse.</w:t>
      </w:r>
    </w:p>
    <w:p w:rsidR="00177CDE" w:rsidRPr="00436096" w:rsidRDefault="00177CDE" w:rsidP="00177CDE">
      <w:pPr>
        <w:spacing w:after="120" w:line="240" w:lineRule="auto"/>
        <w:rPr>
          <w:rFonts w:cs="Mangal"/>
        </w:rPr>
      </w:pPr>
      <w:r w:rsidRPr="00436096">
        <w:rPr>
          <w:rFonts w:cs="Mangal"/>
        </w:rPr>
        <w:t>Detailplaneeringu koostamise eesmärk on detailplaneeringu</w:t>
      </w:r>
      <w:r>
        <w:rPr>
          <w:rFonts w:cs="Mangal"/>
        </w:rPr>
        <w:t xml:space="preserve"> ca. 43 ha suurusel alal</w:t>
      </w:r>
      <w:r w:rsidRPr="00436096">
        <w:rPr>
          <w:rFonts w:cs="Mangal"/>
        </w:rPr>
        <w:t xml:space="preserve"> ehitusõiguse, sihtotstarvete ja liikluskorralduse määramine ning keskkonnatingimuste määramine. </w:t>
      </w:r>
      <w:r>
        <w:rPr>
          <w:rFonts w:cs="Mangal"/>
        </w:rPr>
        <w:t>12 olemasolevat elamumaa krunti ja 18,3 ha suurune üldkasutatav maa liidetakse ja nende asemele kavandatakse teemaparki (</w:t>
      </w:r>
      <w:r>
        <w:rPr>
          <w:sz w:val="23"/>
          <w:szCs w:val="23"/>
        </w:rPr>
        <w:t>kultuuri ja puhkerajatiste maa, puhkeotstarbeline maa, kuhu on kavandatud kultuuri- ja teadmuspõhistele tegevustele vajalikud ehitised nagu seikluspark, teemapark jne). Teemapargi teenindamiseks kavandatakse planeeringualale ehitada 172 kohaline parkla.</w:t>
      </w:r>
      <w:r>
        <w:rPr>
          <w:rFonts w:cs="Mangal"/>
        </w:rPr>
        <w:t xml:space="preserve"> </w:t>
      </w:r>
      <w:r w:rsidRPr="00436096">
        <w:rPr>
          <w:rFonts w:cs="Mangal"/>
        </w:rPr>
        <w:t>Maanteeametit ei ole</w:t>
      </w:r>
      <w:r>
        <w:rPr>
          <w:color w:val="00B0F0"/>
        </w:rPr>
        <w:t xml:space="preserve"> </w:t>
      </w:r>
      <w:r w:rsidRPr="00436096">
        <w:rPr>
          <w:rFonts w:cs="Mangal"/>
        </w:rPr>
        <w:t>detailplaneeringu koostamise algfaasis protsessi kaasatud, Maanteeameti hilisemate märkustega on arvestatud.</w:t>
      </w:r>
      <w:r>
        <w:rPr>
          <w:rFonts w:cs="Mangal"/>
        </w:rPr>
        <w:t xml:space="preserve"> Planeering näeb ette ristumiskoha liiklusvoogude kanaliseerimiseks vasakpöörderaja </w:t>
      </w:r>
      <w:r>
        <w:rPr>
          <w:rFonts w:cs="Mangal"/>
        </w:rPr>
        <w:t>riigitee</w:t>
      </w:r>
      <w:r>
        <w:rPr>
          <w:rFonts w:cs="Mangal"/>
        </w:rPr>
        <w:t>l ja eraldussaare ristuval teel. Planeeringu elluviimise kava näeb ette, et teemapargi hoonetele ei väljastata ehituslube enne kui liikluslahendused, sealhulgas vasakpöörderada riigiteele on välja ehitatud.</w:t>
      </w:r>
    </w:p>
    <w:p w:rsidR="00177CDE" w:rsidRDefault="00177CDE" w:rsidP="00177CDE">
      <w:pPr>
        <w:spacing w:after="120"/>
      </w:pPr>
    </w:p>
    <w:p w:rsidR="00177CDE" w:rsidRPr="00334107" w:rsidRDefault="00177CDE" w:rsidP="00177CDE">
      <w:pPr>
        <w:spacing w:after="120"/>
      </w:pPr>
      <w:r w:rsidRPr="00334107">
        <w:t xml:space="preserve">Võttes aluseks </w:t>
      </w:r>
      <w:r>
        <w:t>Planeerimisseaduse, Ehitusseadustiku</w:t>
      </w:r>
      <w:r w:rsidRPr="00334107">
        <w:t xml:space="preserve"> ning Maanteeameti põhimääruse</w:t>
      </w:r>
      <w:r>
        <w:t>,</w:t>
      </w:r>
      <w:r w:rsidRPr="00334107">
        <w:t xml:space="preserve"> </w:t>
      </w:r>
      <w:r w:rsidRPr="00334107">
        <w:rPr>
          <w:b/>
          <w:bCs/>
        </w:rPr>
        <w:t xml:space="preserve">kooskõlastame </w:t>
      </w:r>
      <w:r>
        <w:rPr>
          <w:bCs/>
        </w:rPr>
        <w:t xml:space="preserve">KMK Stuudio OÜ töö nr 1614 </w:t>
      </w:r>
      <w:r w:rsidRPr="00A564F9">
        <w:rPr>
          <w:bCs/>
          <w:i/>
        </w:rPr>
        <w:t xml:space="preserve">Moto, </w:t>
      </w:r>
      <w:proofErr w:type="spellStart"/>
      <w:r w:rsidRPr="00A564F9">
        <w:rPr>
          <w:bCs/>
          <w:i/>
        </w:rPr>
        <w:t>Laise</w:t>
      </w:r>
      <w:proofErr w:type="spellEnd"/>
      <w:r w:rsidRPr="00A564F9">
        <w:rPr>
          <w:bCs/>
          <w:i/>
        </w:rPr>
        <w:t xml:space="preserve">, </w:t>
      </w:r>
      <w:proofErr w:type="spellStart"/>
      <w:r w:rsidRPr="00A564F9">
        <w:rPr>
          <w:bCs/>
          <w:i/>
        </w:rPr>
        <w:t>Mora</w:t>
      </w:r>
      <w:proofErr w:type="spellEnd"/>
      <w:r w:rsidRPr="00A564F9">
        <w:rPr>
          <w:bCs/>
          <w:i/>
        </w:rPr>
        <w:t xml:space="preserve"> ja </w:t>
      </w:r>
      <w:proofErr w:type="spellStart"/>
      <w:r w:rsidRPr="00A564F9">
        <w:rPr>
          <w:bCs/>
          <w:i/>
        </w:rPr>
        <w:t>Jurna</w:t>
      </w:r>
      <w:proofErr w:type="spellEnd"/>
      <w:r w:rsidRPr="00A564F9">
        <w:rPr>
          <w:bCs/>
          <w:i/>
        </w:rPr>
        <w:t xml:space="preserve"> detailplaneering.</w:t>
      </w:r>
    </w:p>
    <w:p w:rsidR="00177CDE" w:rsidRDefault="00177CDE" w:rsidP="00177CDE">
      <w:pPr>
        <w:pStyle w:val="Snum"/>
        <w:tabs>
          <w:tab w:val="left" w:pos="1872"/>
        </w:tabs>
      </w:pPr>
    </w:p>
    <w:p w:rsidR="00177CDE" w:rsidRDefault="00177CDE" w:rsidP="00177CDE">
      <w:pPr>
        <w:pStyle w:val="Snum"/>
      </w:pPr>
      <w:r>
        <w:t>Juhime tähelepanu, et planeeringu elluviimisel tuleb arvestada alljärgnevaga:</w:t>
      </w:r>
    </w:p>
    <w:p w:rsidR="00177CDE" w:rsidRPr="002A070B" w:rsidRDefault="00177CDE" w:rsidP="00177CDE">
      <w:pPr>
        <w:pStyle w:val="Snum"/>
        <w:numPr>
          <w:ilvl w:val="0"/>
          <w:numId w:val="1"/>
        </w:numPr>
      </w:pPr>
      <w:r w:rsidRPr="002A070B">
        <w:t>Kõik riigitee kaitsevööndis</w:t>
      </w:r>
      <w:r>
        <w:t>se</w:t>
      </w:r>
      <w:r w:rsidRPr="002A070B">
        <w:t xml:space="preserve"> kavandatud </w:t>
      </w:r>
      <w:r>
        <w:t xml:space="preserve">ehitusloa kohustusega </w:t>
      </w:r>
      <w:r w:rsidRPr="002A070B">
        <w:t xml:space="preserve">tööde projektid </w:t>
      </w:r>
      <w:r>
        <w:t xml:space="preserve">tuleb esitada Maanteeametile nõusoleku saamiseks. </w:t>
      </w:r>
      <w:r w:rsidRPr="00A564F9">
        <w:t>Detailplaneeringus toodud ristumiskoha lahendus täpsustub projekteerimise järgmises staadiumis</w:t>
      </w:r>
      <w:r w:rsidRPr="00D73D12">
        <w:t xml:space="preserve">. </w:t>
      </w:r>
      <w:r>
        <w:t xml:space="preserve">Ristumiskoha ümberehitamiseks tuleb taotleda </w:t>
      </w:r>
      <w:proofErr w:type="spellStart"/>
      <w:r w:rsidRPr="00D73D12">
        <w:t>EhS</w:t>
      </w:r>
      <w:proofErr w:type="spellEnd"/>
      <w:r w:rsidRPr="00D73D12">
        <w:t xml:space="preserve"> § 99 lg 3 alusel Maanteeametilt nõuded</w:t>
      </w:r>
      <w:r>
        <w:t xml:space="preserve"> projekti koostamiseks. </w:t>
      </w:r>
      <w:r w:rsidRPr="00D73D12">
        <w:t>K</w:t>
      </w:r>
      <w:r>
        <w:t>ui k</w:t>
      </w:r>
      <w:r w:rsidRPr="00D73D12">
        <w:t>ohalik omavalitsus</w:t>
      </w:r>
      <w:r>
        <w:t xml:space="preserve"> annab</w:t>
      </w:r>
      <w:r w:rsidRPr="00D73D12">
        <w:t xml:space="preserve"> </w:t>
      </w:r>
      <w:r>
        <w:t xml:space="preserve">planeeringualal </w:t>
      </w:r>
      <w:r w:rsidRPr="00D73D12">
        <w:t>projekteerimistingimus</w:t>
      </w:r>
      <w:r>
        <w:t xml:space="preserve">i </w:t>
      </w:r>
      <w:proofErr w:type="spellStart"/>
      <w:r>
        <w:t>EhS</w:t>
      </w:r>
      <w:proofErr w:type="spellEnd"/>
      <w:r>
        <w:t xml:space="preserve"> § 27 alusel, palume</w:t>
      </w:r>
      <w:r w:rsidRPr="00D73D12">
        <w:t xml:space="preserve"> Maanteeamet </w:t>
      </w:r>
      <w:r>
        <w:t xml:space="preserve">kaasata </w:t>
      </w:r>
      <w:r w:rsidRPr="00D73D12">
        <w:t>menetlusse</w:t>
      </w:r>
      <w:r>
        <w:t xml:space="preserve"> kui kavandatakse muudatusi riigitee kaitsevööndis.</w:t>
      </w:r>
    </w:p>
    <w:p w:rsidR="00177CDE" w:rsidRPr="008069AD" w:rsidRDefault="00177CDE" w:rsidP="00177CDE">
      <w:pPr>
        <w:pStyle w:val="Snum"/>
        <w:numPr>
          <w:ilvl w:val="0"/>
          <w:numId w:val="1"/>
        </w:numPr>
        <w:rPr>
          <w:b/>
        </w:rPr>
      </w:pPr>
      <w:r w:rsidRPr="00FF04DA">
        <w:lastRenderedPageBreak/>
        <w:t>Palume arvestada, et Maanteeamet osaleb riigitee ümberehituse projekte</w:t>
      </w:r>
      <w:bookmarkStart w:id="0" w:name="_GoBack"/>
      <w:bookmarkEnd w:id="0"/>
      <w:r w:rsidRPr="00FF04DA">
        <w:t>erimises ja ehituses</w:t>
      </w:r>
      <w:r>
        <w:t xml:space="preserve"> huvitatud isiku või kohaliku omavalitsusega (vastavalt </w:t>
      </w:r>
      <w:proofErr w:type="spellStart"/>
      <w:r>
        <w:t>PlanS</w:t>
      </w:r>
      <w:proofErr w:type="spellEnd"/>
      <w:r>
        <w:t xml:space="preserve"> § 131 lg 1 kohasele halduslepingule)</w:t>
      </w:r>
      <w:r w:rsidRPr="00FF04DA">
        <w:t xml:space="preserve"> sõlmitud kokkuleppe alusel, milles huvitatud isik</w:t>
      </w:r>
      <w:r>
        <w:t xml:space="preserve"> või kohaliku omavalitsus</w:t>
      </w:r>
      <w:r w:rsidRPr="00FF04DA">
        <w:t xml:space="preserve"> kohustub finantseerima planeeringuala juurdepääsutee uue ristumiskoha ja sellega seotud tehnovõrkude ja </w:t>
      </w:r>
      <w:r>
        <w:t>-</w:t>
      </w:r>
      <w:r w:rsidRPr="00FF04DA">
        <w:t xml:space="preserve">rajatiste projekteerimise ja ehitusega seotud kulud. Leping sõlmitakse enne planeeringu järgsete ehitusloakohustuslikele </w:t>
      </w:r>
      <w:r>
        <w:t>hoone</w:t>
      </w:r>
      <w:r w:rsidRPr="00FF04DA">
        <w:t>tele ehitusloa väljastamist.</w:t>
      </w:r>
    </w:p>
    <w:p w:rsidR="00177CDE" w:rsidRPr="002A070B" w:rsidRDefault="00177CDE" w:rsidP="00177CDE">
      <w:pPr>
        <w:pStyle w:val="Snum"/>
        <w:ind w:left="720"/>
      </w:pPr>
    </w:p>
    <w:p w:rsidR="00177CDE" w:rsidRDefault="00177CDE" w:rsidP="00177CDE">
      <w:pPr>
        <w:pStyle w:val="Snum"/>
      </w:pPr>
      <w:r>
        <w:t>Käesolev kooskõlastus kehtib 2 aastat käesoleva kirja välja andmise kuupäevast. Tähtaja möödumisel tuleb planeering Maanteeametile esitada lähteseisukohtade uuendamiseks.</w:t>
      </w:r>
    </w:p>
    <w:p w:rsidR="00177CDE" w:rsidRDefault="00177CDE" w:rsidP="00177CDE">
      <w:pPr>
        <w:pStyle w:val="Snum"/>
      </w:pPr>
    </w:p>
    <w:p w:rsidR="00177CDE" w:rsidRDefault="00177CDE" w:rsidP="00177CDE">
      <w:pPr>
        <w:pStyle w:val="Snum"/>
      </w:pPr>
    </w:p>
    <w:p w:rsidR="00A13FDE" w:rsidRDefault="00A13FDE" w:rsidP="00177CDE">
      <w:pPr>
        <w:pStyle w:val="Snum"/>
      </w:pPr>
      <w:r>
        <w:t>Lugupidamisega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  <w:r>
        <w:t>(allkirjastatud digitaalselt)</w:t>
      </w:r>
    </w:p>
    <w:p w:rsidR="009C74C9" w:rsidRPr="00015E5C" w:rsidRDefault="009C74C9" w:rsidP="009C74C9">
      <w:pPr>
        <w:rPr>
          <w:rFonts w:eastAsia="Calibri"/>
          <w:szCs w:val="22"/>
        </w:rPr>
      </w:pPr>
      <w:r w:rsidRPr="00015E5C">
        <w:t>Marten Leiten</w:t>
      </w:r>
    </w:p>
    <w:p w:rsidR="009C74C9" w:rsidRPr="00015E5C" w:rsidRDefault="009C74C9" w:rsidP="009C74C9">
      <w:r w:rsidRPr="00015E5C">
        <w:t>planeeringute menetlemise talituse juhataja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  <w:r>
        <w:t>Lisa:</w:t>
      </w:r>
    </w:p>
    <w:p w:rsidR="00A13FDE" w:rsidRDefault="00A13FDE" w:rsidP="00A13FDE">
      <w:pPr>
        <w:pStyle w:val="Snum"/>
      </w:pPr>
    </w:p>
    <w:p w:rsidR="009C74C9" w:rsidRDefault="009C74C9" w:rsidP="00A13FDE">
      <w:pPr>
        <w:pStyle w:val="Snum"/>
      </w:pPr>
    </w:p>
    <w:p w:rsidR="009C74C9" w:rsidRDefault="009C74C9" w:rsidP="009C74C9">
      <w:pPr>
        <w:widowControl/>
        <w:suppressAutoHyphens w:val="0"/>
        <w:spacing w:line="240" w:lineRule="auto"/>
        <w:jc w:val="left"/>
        <w:rPr>
          <w:rFonts w:eastAsia="Times New Roman"/>
          <w:kern w:val="0"/>
          <w:szCs w:val="20"/>
          <w:lang w:eastAsia="en-US" w:bidi="ar-SA"/>
        </w:rPr>
      </w:pPr>
      <w:r>
        <w:rPr>
          <w:rFonts w:eastAsia="Times New Roman"/>
          <w:kern w:val="0"/>
          <w:szCs w:val="20"/>
          <w:lang w:eastAsia="en-US" w:bidi="ar-SA"/>
        </w:rPr>
        <w:t>Tiit Harjak</w:t>
      </w:r>
      <w:r w:rsidRPr="009C74C9">
        <w:rPr>
          <w:rFonts w:eastAsia="Times New Roman"/>
          <w:kern w:val="0"/>
          <w:szCs w:val="20"/>
          <w:lang w:eastAsia="en-US" w:bidi="ar-SA"/>
        </w:rPr>
        <w:t xml:space="preserve"> </w:t>
      </w:r>
    </w:p>
    <w:p w:rsidR="009C74C9" w:rsidRPr="009C74C9" w:rsidRDefault="009C74C9" w:rsidP="009C74C9">
      <w:pPr>
        <w:widowControl/>
        <w:suppressAutoHyphens w:val="0"/>
        <w:spacing w:line="240" w:lineRule="auto"/>
        <w:jc w:val="left"/>
        <w:rPr>
          <w:rFonts w:eastAsia="Times New Roman"/>
          <w:kern w:val="0"/>
          <w:szCs w:val="20"/>
          <w:lang w:eastAsia="en-US" w:bidi="ar-SA"/>
        </w:rPr>
      </w:pPr>
      <w:r w:rsidRPr="009C74C9">
        <w:rPr>
          <w:rFonts w:eastAsia="Times New Roman"/>
          <w:kern w:val="0"/>
          <w:szCs w:val="20"/>
          <w:lang w:eastAsia="en-US" w:bidi="ar-SA"/>
        </w:rPr>
        <w:t>462 2760</w:t>
      </w:r>
    </w:p>
    <w:p w:rsidR="001C28BA" w:rsidRDefault="009C74C9" w:rsidP="009C74C9">
      <w:pPr>
        <w:pStyle w:val="Snum"/>
      </w:pPr>
      <w:r w:rsidRPr="009C74C9">
        <w:rPr>
          <w:rFonts w:eastAsia="Times New Roman" w:cs="Times New Roman"/>
          <w:kern w:val="0"/>
          <w:szCs w:val="20"/>
          <w:lang w:eastAsia="en-US" w:bidi="ar-SA"/>
        </w:rPr>
        <w:t>Tiit.Harjak@mnt.ee</w:t>
      </w:r>
    </w:p>
    <w:sectPr w:rsidR="001C28BA" w:rsidSect="001C28BA">
      <w:footerReference w:type="default" r:id="rId10"/>
      <w:footerReference w:type="first" r:id="rId11"/>
      <w:pgSz w:w="11906" w:h="16838" w:code="9"/>
      <w:pgMar w:top="907" w:right="1021" w:bottom="1134" w:left="1814" w:header="896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6A" w:rsidRDefault="0016446A" w:rsidP="00DF44DF">
      <w:r>
        <w:separator/>
      </w:r>
    </w:p>
  </w:endnote>
  <w:endnote w:type="continuationSeparator" w:id="0">
    <w:p w:rsidR="0016446A" w:rsidRDefault="0016446A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9C" w:rsidRPr="00AD2EA7" w:rsidRDefault="004B216A" w:rsidP="007056E1">
    <w:pPr>
      <w:pStyle w:val="Jalus1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177CDE">
      <w:rPr>
        <w:noProof/>
      </w:rPr>
      <w:t>2</w:t>
    </w:r>
    <w:r w:rsidRPr="00AD2EA7">
      <w:fldChar w:fldCharType="end"/>
    </w:r>
    <w:r w:rsidR="003B2A9C" w:rsidRPr="00AD2EA7">
      <w:t xml:space="preserve"> (</w:t>
    </w:r>
    <w:r w:rsidR="0016446A">
      <w:fldChar w:fldCharType="begin"/>
    </w:r>
    <w:r w:rsidR="0016446A">
      <w:instrText xml:space="preserve"> NUMPAGES </w:instrText>
    </w:r>
    <w:r w:rsidR="0016446A">
      <w:fldChar w:fldCharType="separate"/>
    </w:r>
    <w:r w:rsidR="00177CDE">
      <w:rPr>
        <w:noProof/>
      </w:rPr>
      <w:t>2</w:t>
    </w:r>
    <w:r w:rsidR="0016446A">
      <w:rPr>
        <w:noProof/>
      </w:rPr>
      <w:fldChar w:fldCharType="end"/>
    </w:r>
    <w:r w:rsidR="003B2A9C" w:rsidRPr="00AD2EA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B5" w:rsidRPr="000A17B5" w:rsidRDefault="007E51C4" w:rsidP="000A17B5">
    <w:pPr>
      <w:pStyle w:val="Jalus1"/>
    </w:pPr>
    <w:r w:rsidRPr="007E51C4">
      <w:rPr>
        <w:rFonts w:eastAsia="Times New Roman" w:cs="Times New Roman"/>
        <w:kern w:val="0"/>
        <w:szCs w:val="20"/>
        <w:lang w:eastAsia="en-US" w:bidi="ar-SA"/>
      </w:rPr>
      <w:t>Pärnu</w:t>
    </w:r>
    <w:r>
      <w:t xml:space="preserve"> mnt 463a </w:t>
    </w:r>
    <w:r w:rsidR="000A17B5" w:rsidRPr="000A17B5">
      <w:t xml:space="preserve"> / 1</w:t>
    </w:r>
    <w:r>
      <w:t>0916</w:t>
    </w:r>
    <w:r w:rsidR="000A17B5" w:rsidRPr="000A17B5">
      <w:t xml:space="preserve"> Tallinn /</w:t>
    </w:r>
    <w:r>
      <w:t xml:space="preserve"> 611 9300</w:t>
    </w:r>
    <w:r w:rsidR="000A17B5" w:rsidRPr="000A17B5">
      <w:t xml:space="preserve"> / </w:t>
    </w:r>
    <w:r w:rsidR="00902620">
      <w:t>maantee</w:t>
    </w:r>
    <w:r w:rsidR="000A17B5" w:rsidRPr="000A17B5">
      <w:t>@</w:t>
    </w:r>
    <w:r>
      <w:t>mnt</w:t>
    </w:r>
    <w:r w:rsidR="000A17B5" w:rsidRPr="000A17B5">
      <w:t>.ee / www.</w:t>
    </w:r>
    <w:r>
      <w:t>mnt</w:t>
    </w:r>
    <w:r w:rsidR="000A17B5" w:rsidRPr="000A17B5">
      <w:t>.ee</w:t>
    </w:r>
  </w:p>
  <w:p w:rsidR="000A17B5" w:rsidRPr="000A17B5" w:rsidRDefault="000A17B5" w:rsidP="000A17B5">
    <w:pPr>
      <w:pStyle w:val="Jalus1"/>
    </w:pPr>
    <w:r w:rsidRPr="000A17B5">
      <w:t xml:space="preserve">Registrikood </w:t>
    </w:r>
    <w:r w:rsidR="007E51C4">
      <w:t>70001490</w:t>
    </w:r>
  </w:p>
  <w:p w:rsidR="00124999" w:rsidRDefault="00124999" w:rsidP="000A17B5">
    <w:pPr>
      <w:pStyle w:val="Jalus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6A" w:rsidRDefault="0016446A" w:rsidP="00DF44DF">
      <w:r>
        <w:separator/>
      </w:r>
    </w:p>
  </w:footnote>
  <w:footnote w:type="continuationSeparator" w:id="0">
    <w:p w:rsidR="0016446A" w:rsidRDefault="0016446A" w:rsidP="00DF44DF">
      <w:r>
        <w:continuationSeparator/>
      </w:r>
    </w:p>
  </w:footnote>
  <w:footnote w:type="separator" w:id="-1">
    <w:p w:rsidR="0016446A" w:rsidRDefault="0016446A" w:rsidP="00DF44DF">
      <w:r>
        <w:separator/>
      </w:r>
    </w:p>
  </w:footnote>
  <w:footnote w:type="continuationSeparator" w:id="0">
    <w:p w:rsidR="0016446A" w:rsidRDefault="0016446A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EA"/>
    <w:multiLevelType w:val="hybridMultilevel"/>
    <w:tmpl w:val="DCA2E7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2"/>
    <w:rsid w:val="00060947"/>
    <w:rsid w:val="0008669E"/>
    <w:rsid w:val="000913FC"/>
    <w:rsid w:val="000A17B5"/>
    <w:rsid w:val="00124999"/>
    <w:rsid w:val="001523BD"/>
    <w:rsid w:val="0016446A"/>
    <w:rsid w:val="00177CDE"/>
    <w:rsid w:val="001A7D04"/>
    <w:rsid w:val="001C28BA"/>
    <w:rsid w:val="001D4CFB"/>
    <w:rsid w:val="002008A2"/>
    <w:rsid w:val="002835BB"/>
    <w:rsid w:val="00293449"/>
    <w:rsid w:val="002F254F"/>
    <w:rsid w:val="0034719C"/>
    <w:rsid w:val="00354059"/>
    <w:rsid w:val="00394DCB"/>
    <w:rsid w:val="003B2A9C"/>
    <w:rsid w:val="00435A13"/>
    <w:rsid w:val="0044084D"/>
    <w:rsid w:val="004B216A"/>
    <w:rsid w:val="004C1391"/>
    <w:rsid w:val="00546204"/>
    <w:rsid w:val="00551E24"/>
    <w:rsid w:val="00557534"/>
    <w:rsid w:val="00560A92"/>
    <w:rsid w:val="00564569"/>
    <w:rsid w:val="005B5CE1"/>
    <w:rsid w:val="005E3AED"/>
    <w:rsid w:val="005E45BB"/>
    <w:rsid w:val="00602834"/>
    <w:rsid w:val="00680609"/>
    <w:rsid w:val="006A01AC"/>
    <w:rsid w:val="006E16BD"/>
    <w:rsid w:val="006F3BB9"/>
    <w:rsid w:val="006F72D7"/>
    <w:rsid w:val="007056E1"/>
    <w:rsid w:val="00713327"/>
    <w:rsid w:val="0075695A"/>
    <w:rsid w:val="007A1DE8"/>
    <w:rsid w:val="007D54FC"/>
    <w:rsid w:val="007E51C4"/>
    <w:rsid w:val="00835858"/>
    <w:rsid w:val="008919F2"/>
    <w:rsid w:val="008B041F"/>
    <w:rsid w:val="008C0679"/>
    <w:rsid w:val="008D4634"/>
    <w:rsid w:val="008F0B50"/>
    <w:rsid w:val="00902620"/>
    <w:rsid w:val="0091786B"/>
    <w:rsid w:val="009370A4"/>
    <w:rsid w:val="009C52CC"/>
    <w:rsid w:val="009C74C9"/>
    <w:rsid w:val="009E7F4A"/>
    <w:rsid w:val="00A10E66"/>
    <w:rsid w:val="00A1244E"/>
    <w:rsid w:val="00A13FDE"/>
    <w:rsid w:val="00AC4752"/>
    <w:rsid w:val="00AD2EA7"/>
    <w:rsid w:val="00AE02A8"/>
    <w:rsid w:val="00BC1A62"/>
    <w:rsid w:val="00BD078E"/>
    <w:rsid w:val="00BD3CCF"/>
    <w:rsid w:val="00BE0CC9"/>
    <w:rsid w:val="00BF4D7C"/>
    <w:rsid w:val="00C24F66"/>
    <w:rsid w:val="00C27B07"/>
    <w:rsid w:val="00C41FC5"/>
    <w:rsid w:val="00C83346"/>
    <w:rsid w:val="00CA583B"/>
    <w:rsid w:val="00CA5F0B"/>
    <w:rsid w:val="00CF2B77"/>
    <w:rsid w:val="00CF4303"/>
    <w:rsid w:val="00D40650"/>
    <w:rsid w:val="00D77DD0"/>
    <w:rsid w:val="00DF44DF"/>
    <w:rsid w:val="00E023F6"/>
    <w:rsid w:val="00E03DBB"/>
    <w:rsid w:val="00F9645B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allaad"/>
    <w:next w:val="Normaallaad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allaad"/>
    <w:next w:val="Normaallaad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D:/Users/GertU/Desktop/Uued%20veebi/kirjaplank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77F6EF-036B-4565-B221-7437AC4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kirjaplank.dotx</Template>
  <TotalTime>9</TotalTime>
  <Pages>2</Pages>
  <Words>535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Maanteeamet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2016-04-21T18:01:00Z</dcterms:created>
  <dc:creator>Kairit</dc:creator>
  <lastModifiedBy>Tiit Harjak</lastModifiedBy>
  <lastPrinted>2014-04-03T10:06:00Z</lastPrinted>
  <dcterms:modified xsi:type="dcterms:W3CDTF">2016-09-13T11:55:00Z</dcterms:modified>
  <revision>3</revision>
</coreProperties>
</file>